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2" w:rsidRPr="00731CAE" w:rsidRDefault="002A7AB2" w:rsidP="00F85942">
      <w:pPr>
        <w:snapToGrid w:val="0"/>
        <w:spacing w:after="120" w:line="400" w:lineRule="exact"/>
        <w:jc w:val="center"/>
        <w:rPr>
          <w:rFonts w:ascii="標楷體" w:eastAsia="標楷體" w:hAnsi="標楷體" w:hint="eastAsia"/>
          <w:spacing w:val="-6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pacing w:val="-6"/>
          <w:sz w:val="32"/>
          <w:szCs w:val="32"/>
        </w:rPr>
        <w:t>證券期貨局</w:t>
      </w:r>
      <w:r w:rsidR="005A0946" w:rsidRPr="00731CAE">
        <w:rPr>
          <w:rFonts w:ascii="標楷體" w:eastAsia="標楷體" w:hAnsi="標楷體" w:hint="eastAsia"/>
          <w:spacing w:val="-6"/>
          <w:sz w:val="32"/>
          <w:szCs w:val="32"/>
        </w:rPr>
        <w:t>10</w:t>
      </w:r>
      <w:r w:rsidR="00675518">
        <w:rPr>
          <w:rFonts w:ascii="標楷體" w:eastAsia="標楷體" w:hAnsi="標楷體" w:hint="eastAsia"/>
          <w:spacing w:val="-6"/>
          <w:sz w:val="32"/>
          <w:szCs w:val="32"/>
        </w:rPr>
        <w:t>6</w:t>
      </w:r>
      <w:r w:rsidR="00F85942" w:rsidRPr="00731CAE">
        <w:rPr>
          <w:rFonts w:ascii="標楷體" w:eastAsia="標楷體" w:hAnsi="標楷體" w:hint="eastAsia"/>
          <w:spacing w:val="-6"/>
          <w:sz w:val="32"/>
          <w:szCs w:val="32"/>
        </w:rPr>
        <w:t>年度提升政府服務品質實施計畫</w:t>
      </w:r>
    </w:p>
    <w:p w:rsidR="00F85942" w:rsidRPr="00731CAE" w:rsidRDefault="00F85942" w:rsidP="00BD242F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壹、計畫依據：</w:t>
      </w:r>
    </w:p>
    <w:p w:rsidR="00F85942" w:rsidRDefault="00F85942" w:rsidP="00675518">
      <w:pPr>
        <w:numPr>
          <w:ilvl w:val="0"/>
          <w:numId w:val="6"/>
        </w:numPr>
        <w:tabs>
          <w:tab w:val="left" w:pos="851"/>
        </w:tabs>
        <w:spacing w:line="480" w:lineRule="exact"/>
        <w:ind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行政院96年7月23日院授研展字第09600152471號函頒之「政府服務創新精進方案」。</w:t>
      </w:r>
    </w:p>
    <w:p w:rsidR="0062736F" w:rsidRPr="00731CAE" w:rsidRDefault="0062736F" w:rsidP="00675518">
      <w:pPr>
        <w:numPr>
          <w:ilvl w:val="0"/>
          <w:numId w:val="6"/>
        </w:numPr>
        <w:tabs>
          <w:tab w:val="left" w:pos="851"/>
        </w:tabs>
        <w:spacing w:line="480" w:lineRule="exact"/>
        <w:ind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62736F">
        <w:rPr>
          <w:rFonts w:ascii="標楷體" w:eastAsia="標楷體" w:hAnsi="標楷體" w:hint="eastAsia"/>
          <w:sz w:val="28"/>
          <w:szCs w:val="28"/>
        </w:rPr>
        <w:t>國家發展委員會</w:t>
      </w:r>
      <w:r w:rsidRPr="0062736F">
        <w:rPr>
          <w:rFonts w:ascii="標楷體" w:eastAsia="標楷體" w:hAnsi="標楷體"/>
          <w:sz w:val="28"/>
          <w:szCs w:val="28"/>
        </w:rPr>
        <w:t>10</w:t>
      </w:r>
      <w:r w:rsidR="00675518">
        <w:rPr>
          <w:rFonts w:ascii="標楷體" w:eastAsia="標楷體" w:hAnsi="標楷體" w:hint="eastAsia"/>
          <w:sz w:val="28"/>
          <w:szCs w:val="28"/>
        </w:rPr>
        <w:t>5</w:t>
      </w:r>
      <w:r w:rsidRPr="0062736F">
        <w:rPr>
          <w:rFonts w:ascii="標楷體" w:eastAsia="標楷體" w:hAnsi="標楷體" w:hint="eastAsia"/>
          <w:sz w:val="28"/>
          <w:szCs w:val="28"/>
        </w:rPr>
        <w:t>年</w:t>
      </w:r>
      <w:r w:rsidR="00675518">
        <w:rPr>
          <w:rFonts w:ascii="標楷體" w:eastAsia="標楷體" w:hAnsi="標楷體" w:hint="eastAsia"/>
          <w:sz w:val="28"/>
          <w:szCs w:val="28"/>
        </w:rPr>
        <w:t>1</w:t>
      </w:r>
      <w:r w:rsidRPr="0062736F">
        <w:rPr>
          <w:rFonts w:ascii="標楷體" w:eastAsia="標楷體" w:hAnsi="標楷體" w:hint="eastAsia"/>
          <w:sz w:val="28"/>
          <w:szCs w:val="28"/>
        </w:rPr>
        <w:t>月</w:t>
      </w:r>
      <w:r w:rsidR="00675518">
        <w:rPr>
          <w:rFonts w:ascii="標楷體" w:eastAsia="標楷體" w:hAnsi="標楷體" w:hint="eastAsia"/>
          <w:sz w:val="28"/>
          <w:szCs w:val="28"/>
        </w:rPr>
        <w:t>4</w:t>
      </w:r>
      <w:r w:rsidRPr="0062736F">
        <w:rPr>
          <w:rFonts w:ascii="標楷體" w:eastAsia="標楷體" w:hAnsi="標楷體" w:hint="eastAsia"/>
          <w:sz w:val="28"/>
          <w:szCs w:val="28"/>
        </w:rPr>
        <w:t>日發社字第</w:t>
      </w:r>
      <w:r w:rsidR="00675518">
        <w:rPr>
          <w:rFonts w:ascii="標楷體" w:eastAsia="標楷體" w:hAnsi="標楷體" w:hint="eastAsia"/>
          <w:sz w:val="28"/>
          <w:szCs w:val="28"/>
        </w:rPr>
        <w:t>1041301947</w:t>
      </w:r>
      <w:r w:rsidRPr="0062736F">
        <w:rPr>
          <w:rFonts w:ascii="標楷體" w:eastAsia="標楷體" w:hAnsi="標楷體" w:hint="eastAsia"/>
          <w:sz w:val="28"/>
          <w:szCs w:val="28"/>
        </w:rPr>
        <w:t>號函訂定之「第</w:t>
      </w:r>
      <w:r w:rsidR="00675518">
        <w:rPr>
          <w:rFonts w:ascii="標楷體" w:eastAsia="標楷體" w:hAnsi="標楷體" w:hint="eastAsia"/>
          <w:sz w:val="28"/>
          <w:szCs w:val="28"/>
        </w:rPr>
        <w:t>九</w:t>
      </w:r>
      <w:r w:rsidRPr="0062736F">
        <w:rPr>
          <w:rFonts w:ascii="標楷體" w:eastAsia="標楷體" w:hAnsi="標楷體" w:hint="eastAsia"/>
          <w:sz w:val="28"/>
          <w:szCs w:val="28"/>
        </w:rPr>
        <w:t>屆政府服務品質獎評奬實施計畫」。</w:t>
      </w:r>
    </w:p>
    <w:p w:rsidR="001100C1" w:rsidRPr="00731CAE" w:rsidRDefault="002A7AB2" w:rsidP="00675518">
      <w:pPr>
        <w:numPr>
          <w:ilvl w:val="0"/>
          <w:numId w:val="6"/>
        </w:numPr>
        <w:tabs>
          <w:tab w:val="left" w:pos="851"/>
        </w:tabs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金融監督管理委員會10</w:t>
      </w:r>
      <w:r w:rsidR="0067551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2736F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75518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日金管秘字第</w:t>
      </w:r>
      <w:r w:rsidR="00675518">
        <w:rPr>
          <w:rFonts w:ascii="標楷體" w:eastAsia="標楷體" w:hAnsi="標楷體" w:hint="eastAsia"/>
          <w:sz w:val="28"/>
          <w:szCs w:val="28"/>
        </w:rPr>
        <w:t>1050058694</w:t>
      </w:r>
      <w:r>
        <w:rPr>
          <w:rFonts w:ascii="標楷體" w:eastAsia="標楷體" w:hAnsi="標楷體" w:hint="eastAsia"/>
          <w:sz w:val="28"/>
          <w:szCs w:val="28"/>
        </w:rPr>
        <w:t>號書函之「10</w:t>
      </w:r>
      <w:r w:rsidR="0067551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年度提升政府服務品質實施計畫」</w:t>
      </w:r>
      <w:r w:rsidR="001100C1" w:rsidRPr="00731CAE">
        <w:rPr>
          <w:rFonts w:ascii="標楷體" w:eastAsia="標楷體" w:hAnsi="標楷體" w:hint="eastAsia"/>
          <w:sz w:val="28"/>
          <w:szCs w:val="28"/>
        </w:rPr>
        <w:t>。</w:t>
      </w:r>
    </w:p>
    <w:p w:rsidR="00F85942" w:rsidRPr="00731CAE" w:rsidRDefault="00F85942" w:rsidP="00BD242F">
      <w:pPr>
        <w:spacing w:line="480" w:lineRule="exact"/>
        <w:ind w:left="1999" w:hangingChars="714" w:hanging="1999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貳、計畫目標：</w:t>
      </w:r>
    </w:p>
    <w:p w:rsidR="00F85942" w:rsidRDefault="00F85942" w:rsidP="00675518">
      <w:pPr>
        <w:numPr>
          <w:ilvl w:val="0"/>
          <w:numId w:val="8"/>
        </w:numPr>
        <w:tabs>
          <w:tab w:val="left" w:pos="851"/>
        </w:tabs>
        <w:spacing w:line="480" w:lineRule="exact"/>
        <w:ind w:hanging="458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持續推動為民服務，塑造專業、便民、高效率的公共服務形象與聲譽。</w:t>
      </w:r>
    </w:p>
    <w:p w:rsidR="00675518" w:rsidRDefault="00675518" w:rsidP="00675518">
      <w:pPr>
        <w:numPr>
          <w:ilvl w:val="0"/>
          <w:numId w:val="8"/>
        </w:numPr>
        <w:tabs>
          <w:tab w:val="left" w:pos="851"/>
        </w:tabs>
        <w:spacing w:line="480" w:lineRule="exact"/>
        <w:ind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促使各項施政資訊透明化，提供友善網路服務，確保民眾知的權利與資訊使用權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5518" w:rsidRPr="00731CAE" w:rsidRDefault="00675518" w:rsidP="00675518">
      <w:pPr>
        <w:numPr>
          <w:ilvl w:val="0"/>
          <w:numId w:val="8"/>
        </w:numPr>
        <w:tabs>
          <w:tab w:val="left" w:pos="851"/>
        </w:tabs>
        <w:spacing w:line="480" w:lineRule="exact"/>
        <w:ind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積極進行多面向整合服務功能，統合運用資源，開發創新服務措施，提升卓越服務品質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85942" w:rsidRPr="00731CAE" w:rsidRDefault="00F85942" w:rsidP="00675518">
      <w:pPr>
        <w:spacing w:line="480" w:lineRule="exact"/>
        <w:ind w:left="857" w:hangingChars="306" w:hanging="857"/>
        <w:jc w:val="both"/>
        <w:rPr>
          <w:rFonts w:ascii="標楷體" w:eastAsia="標楷體" w:hAnsi="標楷體" w:hint="eastAsia"/>
          <w:spacing w:val="20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參、實施對象：本</w:t>
      </w:r>
      <w:r w:rsidR="002A7AB2">
        <w:rPr>
          <w:rFonts w:ascii="標楷體" w:eastAsia="標楷體" w:hAnsi="標楷體" w:hint="eastAsia"/>
          <w:sz w:val="28"/>
          <w:szCs w:val="28"/>
        </w:rPr>
        <w:t>局各組室</w:t>
      </w:r>
      <w:r w:rsidRPr="00731CAE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:rsidR="00F85942" w:rsidRPr="00731CAE" w:rsidRDefault="00F85942" w:rsidP="00BD242F">
      <w:pPr>
        <w:kinsoku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肆、計畫內容：</w:t>
      </w:r>
    </w:p>
    <w:tbl>
      <w:tblPr>
        <w:tblW w:w="1035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794"/>
        <w:gridCol w:w="1560"/>
        <w:gridCol w:w="1560"/>
        <w:gridCol w:w="2314"/>
      </w:tblGrid>
      <w:tr w:rsidR="00F85942" w:rsidRPr="00731CAE" w:rsidTr="003D3EE6">
        <w:trPr>
          <w:tblHeader/>
        </w:trPr>
        <w:tc>
          <w:tcPr>
            <w:tcW w:w="2126" w:type="dxa"/>
            <w:shd w:val="clear" w:color="auto" w:fill="auto"/>
            <w:vAlign w:val="center"/>
          </w:tcPr>
          <w:p w:rsidR="00F85942" w:rsidRPr="00731CAE" w:rsidRDefault="00F85942" w:rsidP="003D3EE6">
            <w:pPr>
              <w:kinsoku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實  施  要  項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85942" w:rsidRPr="00731CAE" w:rsidRDefault="00F85942" w:rsidP="003D3EE6">
            <w:pPr>
              <w:kinsoku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推    動    作    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5942" w:rsidRPr="00731CAE" w:rsidRDefault="00F85942" w:rsidP="003D3EE6">
            <w:pPr>
              <w:kinsoku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完 成 期 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5942" w:rsidRPr="00731CAE" w:rsidRDefault="00F85942" w:rsidP="003D3EE6">
            <w:pPr>
              <w:kinsoku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承</w:t>
            </w:r>
            <w:r w:rsidR="002A7AB2">
              <w:rPr>
                <w:rFonts w:ascii="標楷體" w:eastAsia="標楷體" w:hAnsi="標楷體" w:hint="eastAsia"/>
                <w:szCs w:val="24"/>
              </w:rPr>
              <w:t>（協）</w:t>
            </w:r>
            <w:r w:rsidRPr="00731CAE">
              <w:rPr>
                <w:rFonts w:ascii="標楷體" w:eastAsia="標楷體" w:hAnsi="標楷體" w:hint="eastAsia"/>
                <w:szCs w:val="24"/>
              </w:rPr>
              <w:t xml:space="preserve"> 辦 單 位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F85942" w:rsidRPr="00731CAE" w:rsidRDefault="00F85942" w:rsidP="003D3EE6">
            <w:pPr>
              <w:kinsoku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預   期   效   益</w:t>
            </w:r>
          </w:p>
        </w:tc>
      </w:tr>
      <w:tr w:rsidR="00F85942" w:rsidRPr="00731CAE" w:rsidTr="003D3EE6">
        <w:tc>
          <w:tcPr>
            <w:tcW w:w="2126" w:type="dxa"/>
            <w:vMerge w:val="restart"/>
            <w:shd w:val="clear" w:color="auto" w:fill="auto"/>
          </w:tcPr>
          <w:p w:rsidR="00F85942" w:rsidRPr="00731CAE" w:rsidRDefault="00F85942" w:rsidP="003D3EE6">
            <w:pPr>
              <w:ind w:left="385" w:hangingChars="175" w:hanging="385"/>
              <w:rPr>
                <w:rFonts w:ascii="標楷體" w:eastAsia="標楷體" w:hAnsi="標楷體"/>
                <w:spacing w:val="-10"/>
                <w:szCs w:val="24"/>
              </w:rPr>
            </w:pPr>
            <w:r w:rsidRPr="00731CAE">
              <w:rPr>
                <w:rFonts w:ascii="標楷體" w:eastAsia="標楷體" w:hAnsi="標楷體" w:hint="eastAsia"/>
                <w:spacing w:val="-10"/>
                <w:szCs w:val="24"/>
              </w:rPr>
              <w:t>一、提升服務品質，深化服務績效。</w:t>
            </w:r>
          </w:p>
        </w:tc>
        <w:tc>
          <w:tcPr>
            <w:tcW w:w="2794" w:type="dxa"/>
            <w:shd w:val="clear" w:color="auto" w:fill="auto"/>
          </w:tcPr>
          <w:p w:rsidR="00F85942" w:rsidRPr="00731CAE" w:rsidRDefault="00F85942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(一)強化人員服務態度、行為及專業知識，不定期進行電話禮貌測試。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F85942" w:rsidP="003D3EE6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適時辦理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本局政風室</w:t>
            </w:r>
          </w:p>
        </w:tc>
        <w:tc>
          <w:tcPr>
            <w:tcW w:w="2314" w:type="dxa"/>
            <w:shd w:val="clear" w:color="auto" w:fill="auto"/>
          </w:tcPr>
          <w:p w:rsidR="00F85942" w:rsidRPr="00731CAE" w:rsidRDefault="00416BCF" w:rsidP="00B32F8E">
            <w:pPr>
              <w:pStyle w:val="3"/>
              <w:ind w:left="-56" w:firstLine="0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透過不定期</w:t>
            </w:r>
            <w:r w:rsidR="00B32F8E">
              <w:rPr>
                <w:rFonts w:hAnsi="標楷體" w:hint="eastAsia"/>
                <w:szCs w:val="24"/>
              </w:rPr>
              <w:t>舉</w:t>
            </w:r>
            <w:r>
              <w:rPr>
                <w:rFonts w:hAnsi="標楷體" w:hint="eastAsia"/>
                <w:szCs w:val="24"/>
              </w:rPr>
              <w:t>辦本局</w:t>
            </w:r>
            <w:r w:rsidRPr="00416BCF">
              <w:rPr>
                <w:rFonts w:hAnsi="標楷體" w:hint="eastAsia"/>
                <w:szCs w:val="24"/>
              </w:rPr>
              <w:t>電話禮貌測試</w:t>
            </w:r>
            <w:r>
              <w:rPr>
                <w:rFonts w:hAnsi="標楷體" w:hint="eastAsia"/>
                <w:szCs w:val="24"/>
              </w:rPr>
              <w:t>，以</w:t>
            </w:r>
            <w:r w:rsidR="00B32F8E">
              <w:rPr>
                <w:rFonts w:hAnsi="標楷體" w:hint="eastAsia"/>
                <w:szCs w:val="24"/>
              </w:rPr>
              <w:t>強</w:t>
            </w:r>
            <w:r>
              <w:rPr>
                <w:rFonts w:hAnsi="標楷體" w:hint="eastAsia"/>
                <w:szCs w:val="24"/>
              </w:rPr>
              <w:t>化</w:t>
            </w:r>
            <w:r w:rsidR="00B32F8E">
              <w:rPr>
                <w:rFonts w:hAnsi="標楷體" w:hint="eastAsia"/>
                <w:szCs w:val="24"/>
              </w:rPr>
              <w:t>人員</w:t>
            </w:r>
            <w:r>
              <w:rPr>
                <w:rFonts w:hAnsi="標楷體" w:hint="eastAsia"/>
                <w:szCs w:val="24"/>
              </w:rPr>
              <w:t>服務</w:t>
            </w:r>
            <w:r w:rsidR="00B32F8E">
              <w:rPr>
                <w:rFonts w:hAnsi="標楷體" w:hint="eastAsia"/>
                <w:szCs w:val="24"/>
              </w:rPr>
              <w:t>態度</w:t>
            </w:r>
            <w:r>
              <w:rPr>
                <w:rFonts w:hAnsi="標楷體" w:hint="eastAsia"/>
                <w:szCs w:val="24"/>
              </w:rPr>
              <w:t>，提升服務品質。</w:t>
            </w:r>
          </w:p>
        </w:tc>
      </w:tr>
      <w:tr w:rsidR="00F85942" w:rsidRPr="00731CAE" w:rsidTr="003D3EE6">
        <w:tc>
          <w:tcPr>
            <w:tcW w:w="2126" w:type="dxa"/>
            <w:vMerge/>
            <w:shd w:val="clear" w:color="auto" w:fill="auto"/>
          </w:tcPr>
          <w:p w:rsidR="00F85942" w:rsidRPr="00731CAE" w:rsidRDefault="00F85942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F85942" w:rsidRPr="00731CAE" w:rsidRDefault="00F85942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(二)定期更新相關資訊，提供民眾上網查詢服務。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F85942" w:rsidP="003D3EE6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適時辦理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F85942" w:rsidRPr="00731CAE" w:rsidRDefault="00F85942" w:rsidP="003D3EE6">
            <w:pPr>
              <w:pStyle w:val="3"/>
              <w:ind w:left="-56" w:firstLine="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公開揭露本</w:t>
            </w:r>
            <w:r w:rsidR="009507EF">
              <w:rPr>
                <w:rFonts w:hAnsi="標楷體" w:hint="eastAsia"/>
                <w:szCs w:val="24"/>
              </w:rPr>
              <w:t>局</w:t>
            </w:r>
            <w:r w:rsidRPr="00731CAE">
              <w:rPr>
                <w:rFonts w:hAnsi="標楷體" w:hint="eastAsia"/>
                <w:szCs w:val="24"/>
              </w:rPr>
              <w:t>相關訊息，以便民眾查詢及獲得有關資訊。</w:t>
            </w:r>
          </w:p>
        </w:tc>
      </w:tr>
      <w:tr w:rsidR="00F85942" w:rsidRPr="00731CAE" w:rsidTr="003D3EE6">
        <w:tc>
          <w:tcPr>
            <w:tcW w:w="2126" w:type="dxa"/>
            <w:vMerge/>
            <w:shd w:val="clear" w:color="auto" w:fill="auto"/>
          </w:tcPr>
          <w:p w:rsidR="00F85942" w:rsidRPr="00731CAE" w:rsidRDefault="00F85942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F85942" w:rsidRPr="00731CAE" w:rsidRDefault="00F85942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(三)</w:t>
            </w:r>
            <w:r w:rsidR="00CD16DB" w:rsidRPr="00731CAE">
              <w:rPr>
                <w:rFonts w:ascii="標楷體" w:hAnsi="標楷體"/>
                <w:szCs w:val="24"/>
              </w:rPr>
              <w:t>舉辦各類講習及訓練（包括服務態度、專業知能、業務相關法令</w:t>
            </w:r>
            <w:r w:rsidR="0064004F" w:rsidRPr="00731CAE">
              <w:rPr>
                <w:rFonts w:ascii="標楷體" w:hAnsi="標楷體" w:hint="eastAsia"/>
                <w:szCs w:val="24"/>
              </w:rPr>
              <w:t>、政策性訓練、領導管理、工作技能</w:t>
            </w:r>
            <w:r w:rsidR="00CD16DB" w:rsidRPr="00731CAE">
              <w:rPr>
                <w:rFonts w:ascii="標楷體" w:hAnsi="標楷體"/>
                <w:szCs w:val="24"/>
              </w:rPr>
              <w:t>及情緒管理等訓練課程）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5A0946" w:rsidP="003D3EE6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10</w:t>
            </w:r>
            <w:r w:rsidR="00416BCF">
              <w:rPr>
                <w:rFonts w:ascii="標楷體" w:eastAsia="標楷體" w:hAnsi="標楷體" w:hint="eastAsia"/>
                <w:szCs w:val="24"/>
              </w:rPr>
              <w:t>6</w:t>
            </w:r>
            <w:r w:rsidR="00F85942" w:rsidRPr="00731CAE">
              <w:rPr>
                <w:rFonts w:ascii="標楷體" w:eastAsia="標楷體" w:hAnsi="標楷體" w:hint="eastAsia"/>
                <w:szCs w:val="24"/>
              </w:rPr>
              <w:t>.</w:t>
            </w:r>
            <w:r w:rsidR="00772427" w:rsidRPr="00731CAE">
              <w:rPr>
                <w:rFonts w:ascii="標楷體" w:eastAsia="標楷體" w:hAnsi="標楷體" w:hint="eastAsia"/>
                <w:szCs w:val="24"/>
              </w:rPr>
              <w:t>12</w:t>
            </w:r>
            <w:r w:rsidR="00F85942" w:rsidRPr="00731CAE">
              <w:rPr>
                <w:rFonts w:ascii="標楷體" w:eastAsia="標楷體" w:hAnsi="標楷體" w:hint="eastAsia"/>
                <w:szCs w:val="24"/>
              </w:rPr>
              <w:t>.31前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2A7AB2" w:rsidP="00373EB2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F85942" w:rsidRPr="00731CAE" w:rsidRDefault="00F85942" w:rsidP="003D3EE6">
            <w:pPr>
              <w:pStyle w:val="3"/>
              <w:ind w:left="0" w:firstLine="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汲取及運用現代化管理知能，建立良好服務形象。</w:t>
            </w:r>
          </w:p>
        </w:tc>
      </w:tr>
      <w:tr w:rsidR="00F85942" w:rsidRPr="00731CAE" w:rsidTr="003D3EE6">
        <w:tc>
          <w:tcPr>
            <w:tcW w:w="2126" w:type="dxa"/>
            <w:vMerge/>
            <w:shd w:val="clear" w:color="auto" w:fill="auto"/>
          </w:tcPr>
          <w:p w:rsidR="00F85942" w:rsidRPr="00731CAE" w:rsidRDefault="00F85942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F85942" w:rsidRPr="00731CAE" w:rsidRDefault="00F85942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(四)利用網際網路、電視、廣播電台、新聞報</w:t>
            </w:r>
            <w:r w:rsidRPr="00731CAE">
              <w:rPr>
                <w:rFonts w:ascii="標楷體" w:hAnsi="標楷體" w:hint="eastAsia"/>
                <w:szCs w:val="24"/>
              </w:rPr>
              <w:lastRenderedPageBreak/>
              <w:t>紙等媒體及平面宣導摺頁、海報等，傳達各項業務訊息，或以發布新聞稿之方式宣導相關法令及各項服務措施。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5A0946" w:rsidP="00373EB2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="00525031" w:rsidRPr="00731CAE">
              <w:rPr>
                <w:rFonts w:ascii="標楷體" w:eastAsia="標楷體" w:hAnsi="標楷體" w:hint="eastAsia"/>
                <w:szCs w:val="24"/>
              </w:rPr>
              <w:t>0</w:t>
            </w:r>
            <w:r w:rsidR="00373EB2">
              <w:rPr>
                <w:rFonts w:ascii="標楷體" w:eastAsia="標楷體" w:hAnsi="標楷體" w:hint="eastAsia"/>
                <w:szCs w:val="24"/>
              </w:rPr>
              <w:t>6</w:t>
            </w:r>
            <w:r w:rsidR="00F85942" w:rsidRPr="00731CAE">
              <w:rPr>
                <w:rFonts w:ascii="標楷體" w:eastAsia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F85942" w:rsidRPr="00731CAE" w:rsidRDefault="00F85942" w:rsidP="003D3EE6">
            <w:pPr>
              <w:pStyle w:val="3"/>
              <w:ind w:left="0" w:firstLine="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使民眾迅速瞭解本</w:t>
            </w:r>
            <w:r w:rsidR="009507EF">
              <w:rPr>
                <w:rFonts w:hAnsi="標楷體" w:hint="eastAsia"/>
                <w:szCs w:val="24"/>
              </w:rPr>
              <w:t>局</w:t>
            </w:r>
            <w:r w:rsidRPr="00731CAE">
              <w:rPr>
                <w:rFonts w:hAnsi="標楷體" w:hint="eastAsia"/>
                <w:szCs w:val="24"/>
              </w:rPr>
              <w:t>政策及措施，確保</w:t>
            </w:r>
            <w:r w:rsidRPr="00731CAE">
              <w:rPr>
                <w:rFonts w:hAnsi="標楷體" w:hint="eastAsia"/>
                <w:szCs w:val="24"/>
              </w:rPr>
              <w:lastRenderedPageBreak/>
              <w:t>其權益，並藉以增進雙方溝通，取得共識。</w:t>
            </w:r>
          </w:p>
        </w:tc>
      </w:tr>
      <w:tr w:rsidR="00F85942" w:rsidRPr="00731CAE" w:rsidTr="003D3EE6">
        <w:tc>
          <w:tcPr>
            <w:tcW w:w="2126" w:type="dxa"/>
            <w:vMerge/>
            <w:shd w:val="clear" w:color="auto" w:fill="auto"/>
          </w:tcPr>
          <w:p w:rsidR="00F85942" w:rsidRPr="00731CAE" w:rsidRDefault="00F85942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F85942" w:rsidRPr="00731CAE" w:rsidRDefault="00F85942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(五)配合各部會舉辦大規模之園遊會或博覽會，進行金融知識宣導。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5A0946" w:rsidP="003D3EE6">
            <w:pPr>
              <w:pStyle w:val="a5"/>
              <w:kinsoku w:val="0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10</w:t>
            </w:r>
            <w:r w:rsidR="00373EB2">
              <w:rPr>
                <w:rFonts w:ascii="標楷體" w:hAnsi="標楷體" w:hint="eastAsia"/>
                <w:szCs w:val="24"/>
              </w:rPr>
              <w:t>6</w:t>
            </w:r>
            <w:r w:rsidR="00F85942" w:rsidRPr="00731CAE">
              <w:rPr>
                <w:rFonts w:ascii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本局期貨管理組（各組室）</w:t>
            </w:r>
          </w:p>
        </w:tc>
        <w:tc>
          <w:tcPr>
            <w:tcW w:w="2314" w:type="dxa"/>
            <w:vMerge w:val="restart"/>
            <w:shd w:val="clear" w:color="auto" w:fill="auto"/>
          </w:tcPr>
          <w:p w:rsidR="00F85942" w:rsidRPr="00731CAE" w:rsidRDefault="00F85942" w:rsidP="003D3E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宣導本</w:t>
            </w:r>
            <w:r w:rsidR="009507EF">
              <w:rPr>
                <w:rFonts w:ascii="標楷體" w:eastAsia="標楷體" w:hAnsi="標楷體" w:hint="eastAsia"/>
                <w:szCs w:val="24"/>
              </w:rPr>
              <w:t>局</w:t>
            </w:r>
            <w:r w:rsidRPr="00731CAE">
              <w:rPr>
                <w:rFonts w:ascii="標楷體" w:eastAsia="標楷體" w:hAnsi="標楷體" w:hint="eastAsia"/>
                <w:szCs w:val="24"/>
              </w:rPr>
              <w:t>施政績效，提昇國民金融知識水準，並使社會大眾了解本會服務措施及資訊等。</w:t>
            </w:r>
          </w:p>
        </w:tc>
      </w:tr>
      <w:tr w:rsidR="00F85942" w:rsidRPr="00731CAE" w:rsidTr="003D3EE6">
        <w:tc>
          <w:tcPr>
            <w:tcW w:w="2126" w:type="dxa"/>
            <w:vMerge/>
            <w:shd w:val="clear" w:color="auto" w:fill="auto"/>
          </w:tcPr>
          <w:p w:rsidR="00F85942" w:rsidRPr="00731CAE" w:rsidRDefault="00F85942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F85942" w:rsidRPr="00731CAE" w:rsidRDefault="00F85942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(六)於全國各縣市分區舉辦講座</w:t>
            </w:r>
            <w:r w:rsidRPr="00731CAE">
              <w:rPr>
                <w:rFonts w:ascii="標楷體" w:hAnsi="標楷體"/>
                <w:szCs w:val="24"/>
              </w:rPr>
              <w:t>，幫助一般投資大眾，輕鬆吸收理財知識，進而建立正確的理財概念。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5A0946" w:rsidP="00373EB2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10</w:t>
            </w:r>
            <w:r w:rsidR="00373EB2">
              <w:rPr>
                <w:rFonts w:ascii="標楷體" w:eastAsia="標楷體" w:hAnsi="標楷體" w:hint="eastAsia"/>
                <w:szCs w:val="24"/>
              </w:rPr>
              <w:t>6</w:t>
            </w:r>
            <w:r w:rsidR="00F85942" w:rsidRPr="00731CAE">
              <w:rPr>
                <w:rFonts w:ascii="標楷體" w:eastAsia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F85942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本局期貨管理組（各組室）</w:t>
            </w:r>
          </w:p>
        </w:tc>
        <w:tc>
          <w:tcPr>
            <w:tcW w:w="2314" w:type="dxa"/>
            <w:vMerge/>
            <w:shd w:val="clear" w:color="auto" w:fill="auto"/>
          </w:tcPr>
          <w:p w:rsidR="00F85942" w:rsidRPr="00731CAE" w:rsidRDefault="00F85942" w:rsidP="003D3EE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210A4" w:rsidRPr="00731CAE" w:rsidTr="003D3EE6">
        <w:trPr>
          <w:trHeight w:val="1430"/>
        </w:trPr>
        <w:tc>
          <w:tcPr>
            <w:tcW w:w="2126" w:type="dxa"/>
            <w:vMerge/>
            <w:shd w:val="clear" w:color="auto" w:fill="auto"/>
          </w:tcPr>
          <w:p w:rsidR="001210A4" w:rsidRPr="00731CAE" w:rsidRDefault="001210A4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1210A4" w:rsidRPr="00731CAE" w:rsidRDefault="001210A4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(七)擴大舉辦國中小、高中（職）及大專院校等各級學校金融研習營。</w:t>
            </w:r>
          </w:p>
        </w:tc>
        <w:tc>
          <w:tcPr>
            <w:tcW w:w="1560" w:type="dxa"/>
            <w:shd w:val="clear" w:color="auto" w:fill="auto"/>
          </w:tcPr>
          <w:p w:rsidR="001210A4" w:rsidRPr="00731CAE" w:rsidRDefault="001210A4" w:rsidP="00373EB2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10</w:t>
            </w:r>
            <w:r w:rsidR="00373EB2">
              <w:rPr>
                <w:rFonts w:ascii="標楷體" w:eastAsia="標楷體" w:hAnsi="標楷體" w:hint="eastAsia"/>
                <w:szCs w:val="24"/>
              </w:rPr>
              <w:t>6</w:t>
            </w:r>
            <w:r w:rsidRPr="00731CAE">
              <w:rPr>
                <w:rFonts w:ascii="標楷體" w:eastAsia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1210A4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本局期貨管理組（各組室）</w:t>
            </w:r>
          </w:p>
        </w:tc>
        <w:tc>
          <w:tcPr>
            <w:tcW w:w="2314" w:type="dxa"/>
            <w:vMerge/>
            <w:shd w:val="clear" w:color="auto" w:fill="auto"/>
          </w:tcPr>
          <w:p w:rsidR="001210A4" w:rsidRPr="00731CAE" w:rsidRDefault="001210A4" w:rsidP="003D3EE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662E" w:rsidRPr="00731CAE" w:rsidTr="003D3EE6">
        <w:tc>
          <w:tcPr>
            <w:tcW w:w="2126" w:type="dxa"/>
            <w:vMerge w:val="restart"/>
            <w:shd w:val="clear" w:color="auto" w:fill="auto"/>
          </w:tcPr>
          <w:p w:rsidR="003F662E" w:rsidRPr="00731CAE" w:rsidRDefault="003F662E" w:rsidP="003D3EE6">
            <w:pPr>
              <w:ind w:left="411" w:hangingChars="187" w:hanging="411"/>
              <w:rPr>
                <w:rFonts w:ascii="標楷體" w:eastAsia="標楷體" w:hAnsi="標楷體"/>
                <w:spacing w:val="-10"/>
                <w:szCs w:val="24"/>
              </w:rPr>
            </w:pPr>
            <w:r w:rsidRPr="00731CAE">
              <w:rPr>
                <w:rFonts w:ascii="標楷體" w:eastAsia="標楷體" w:hAnsi="標楷體" w:hint="eastAsia"/>
                <w:spacing w:val="-10"/>
                <w:szCs w:val="24"/>
              </w:rPr>
              <w:t>二、便捷服務程序，確保流程透明。</w:t>
            </w: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(一)加強專責服務人員之各項申辦案件知能，俾縮短民眾申辦等候時間。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5A0946" w:rsidP="00373EB2">
            <w:pPr>
              <w:pStyle w:val="a5"/>
              <w:kinsoku w:val="0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10</w:t>
            </w:r>
            <w:r w:rsidR="00373EB2">
              <w:rPr>
                <w:rFonts w:ascii="標楷體" w:hAnsi="標楷體" w:hint="eastAsia"/>
                <w:szCs w:val="24"/>
              </w:rPr>
              <w:t>6</w:t>
            </w:r>
            <w:r w:rsidR="003F662E" w:rsidRPr="00731CAE">
              <w:rPr>
                <w:rFonts w:ascii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pStyle w:val="3"/>
              <w:ind w:left="0" w:firstLine="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使專責接待服務人員瞭解各項申辦業務，熟稔各項服務知能，以民眾為導向，提供民眾滿意服務。</w:t>
            </w:r>
          </w:p>
        </w:tc>
      </w:tr>
      <w:tr w:rsidR="003F662E" w:rsidRPr="00731CAE" w:rsidTr="003D3EE6">
        <w:tc>
          <w:tcPr>
            <w:tcW w:w="2126" w:type="dxa"/>
            <w:vMerge/>
            <w:shd w:val="clear" w:color="auto" w:fill="auto"/>
          </w:tcPr>
          <w:p w:rsidR="003F662E" w:rsidRPr="00731CAE" w:rsidRDefault="003F662E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(二)簡化作業流程、申請書表、辦理期限等，公開作業程序及量化業務指標，建立標準作業規範。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5A0946" w:rsidP="00373EB2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10</w:t>
            </w:r>
            <w:r w:rsidR="00373EB2">
              <w:rPr>
                <w:rFonts w:ascii="標楷體" w:eastAsia="標楷體" w:hAnsi="標楷體" w:hint="eastAsia"/>
                <w:szCs w:val="24"/>
              </w:rPr>
              <w:t>6</w:t>
            </w:r>
            <w:r w:rsidR="003F662E" w:rsidRPr="00731CAE">
              <w:rPr>
                <w:rFonts w:ascii="標楷體" w:eastAsia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pStyle w:val="3"/>
              <w:ind w:left="0" w:firstLine="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統一作業標準，以提升行政效率及工作效能。</w:t>
            </w:r>
          </w:p>
        </w:tc>
      </w:tr>
      <w:tr w:rsidR="003F662E" w:rsidRPr="00731CAE" w:rsidTr="003D3EE6">
        <w:tc>
          <w:tcPr>
            <w:tcW w:w="2126" w:type="dxa"/>
            <w:vMerge w:val="restart"/>
            <w:shd w:val="clear" w:color="auto" w:fill="auto"/>
          </w:tcPr>
          <w:p w:rsidR="003F662E" w:rsidRPr="00731CAE" w:rsidRDefault="003F662E" w:rsidP="003D3EE6">
            <w:pPr>
              <w:ind w:left="398" w:hangingChars="181" w:hanging="398"/>
              <w:rPr>
                <w:rFonts w:ascii="標楷體" w:eastAsia="標楷體" w:hAnsi="標楷體"/>
                <w:spacing w:val="-10"/>
                <w:szCs w:val="24"/>
              </w:rPr>
            </w:pPr>
            <w:r w:rsidRPr="00731CAE">
              <w:rPr>
                <w:rFonts w:ascii="標楷體" w:eastAsia="標楷體" w:hAnsi="標楷體" w:hint="eastAsia"/>
                <w:spacing w:val="-10"/>
                <w:szCs w:val="24"/>
              </w:rPr>
              <w:t>三、探查民意趨勢，建立顧客關係。</w:t>
            </w: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pStyle w:val="a5"/>
              <w:kinsoku w:val="0"/>
              <w:overflowPunct w:val="0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(一)指派專人每日蒐集與本會業務相關剪報，以陳報輿情。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3F662E" w:rsidP="003D3EE6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每日辦理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pStyle w:val="3"/>
              <w:ind w:left="480" w:hangingChars="200" w:hanging="48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(一)透過傳播媒體、剪報及電子郵件信箱等多重管道，蒐集輿情，並適時給予明確扼要答覆與說明，藉以疏解民怨與解除民</w:t>
            </w:r>
            <w:r w:rsidRPr="00731CAE">
              <w:rPr>
                <w:rFonts w:hAnsi="標楷體" w:hint="eastAsia"/>
                <w:szCs w:val="24"/>
              </w:rPr>
              <w:lastRenderedPageBreak/>
              <w:t>惑。</w:t>
            </w:r>
          </w:p>
          <w:p w:rsidR="003F662E" w:rsidRPr="00731CAE" w:rsidRDefault="003F662E" w:rsidP="003D3EE6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(二)蒐集輿情，據以檢討改進本</w:t>
            </w:r>
            <w:r w:rsidR="009507EF">
              <w:rPr>
                <w:rFonts w:ascii="標楷體" w:eastAsia="標楷體" w:hAnsi="標楷體" w:hint="eastAsia"/>
                <w:szCs w:val="24"/>
              </w:rPr>
              <w:t>局</w:t>
            </w:r>
            <w:r w:rsidRPr="00731CAE">
              <w:rPr>
                <w:rFonts w:ascii="標楷體" w:eastAsia="標楷體" w:hAnsi="標楷體" w:hint="eastAsia"/>
                <w:szCs w:val="24"/>
              </w:rPr>
              <w:t>內部之作業程序與施政方向，制定或修正符合民眾需求與期望的政策，俾提升本</w:t>
            </w:r>
            <w:r w:rsidR="009507EF">
              <w:rPr>
                <w:rFonts w:ascii="標楷體" w:eastAsia="標楷體" w:hAnsi="標楷體" w:hint="eastAsia"/>
                <w:szCs w:val="24"/>
              </w:rPr>
              <w:t>局</w:t>
            </w:r>
            <w:r w:rsidRPr="00731CAE">
              <w:rPr>
                <w:rFonts w:ascii="標楷體" w:eastAsia="標楷體" w:hAnsi="標楷體" w:hint="eastAsia"/>
                <w:szCs w:val="24"/>
              </w:rPr>
              <w:t>服務品質。</w:t>
            </w:r>
          </w:p>
        </w:tc>
      </w:tr>
      <w:tr w:rsidR="003F662E" w:rsidRPr="00731CAE" w:rsidTr="003D3EE6">
        <w:tc>
          <w:tcPr>
            <w:tcW w:w="2126" w:type="dxa"/>
            <w:vMerge/>
            <w:shd w:val="clear" w:color="auto" w:fill="auto"/>
          </w:tcPr>
          <w:p w:rsidR="003F662E" w:rsidRPr="00731CAE" w:rsidRDefault="003F662E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pStyle w:val="a5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(二)設立本會電子郵件信箱，蒐集各界反映意見。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3F662E" w:rsidP="003D3EE6">
            <w:pPr>
              <w:pStyle w:val="a5"/>
              <w:kinsoku w:val="0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適時辦理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本局秘書室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664A49" w:rsidP="003D3EE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以提供民眾便利陳述意見的管道。</w:t>
            </w:r>
          </w:p>
        </w:tc>
      </w:tr>
      <w:tr w:rsidR="003F662E" w:rsidRPr="00731CAE" w:rsidTr="003D3EE6">
        <w:tc>
          <w:tcPr>
            <w:tcW w:w="2126" w:type="dxa"/>
            <w:vMerge/>
            <w:shd w:val="clear" w:color="auto" w:fill="auto"/>
          </w:tcPr>
          <w:p w:rsidR="003F662E" w:rsidRPr="00731CAE" w:rsidRDefault="003F662E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pStyle w:val="a5"/>
              <w:ind w:leftChars="-26" w:left="425" w:hangingChars="203" w:hanging="487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(三)依「金融監督管理委員會委託研究計畫作業規定」提報研究發展項目，由研究人員進行研究後，將研究報告函送相關單位參採。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5A0946" w:rsidP="00373EB2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10</w:t>
            </w:r>
            <w:r w:rsidR="00373EB2">
              <w:rPr>
                <w:rFonts w:ascii="標楷體" w:eastAsia="標楷體" w:hAnsi="標楷體" w:hint="eastAsia"/>
                <w:szCs w:val="24"/>
              </w:rPr>
              <w:t>6</w:t>
            </w:r>
            <w:r w:rsidR="003F662E" w:rsidRPr="00731CAE">
              <w:rPr>
                <w:rFonts w:ascii="標楷體" w:eastAsia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2C4620">
            <w:pPr>
              <w:kinsoku w:val="0"/>
              <w:ind w:leftChars="-23" w:left="-55" w:firstLineChars="1" w:firstLine="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pStyle w:val="3"/>
              <w:ind w:left="0" w:firstLine="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藉由研究創新，突破現況，進而改進服務品質。</w:t>
            </w:r>
          </w:p>
        </w:tc>
      </w:tr>
      <w:tr w:rsidR="003F662E" w:rsidRPr="00731CAE" w:rsidTr="003D3EE6">
        <w:tc>
          <w:tcPr>
            <w:tcW w:w="2126" w:type="dxa"/>
            <w:vMerge/>
            <w:shd w:val="clear" w:color="auto" w:fill="auto"/>
          </w:tcPr>
          <w:p w:rsidR="003F662E" w:rsidRPr="00731CAE" w:rsidRDefault="003F662E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kinsoku w:val="0"/>
              <w:ind w:leftChars="-26" w:left="425" w:hangingChars="203" w:hanging="48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(四)除每週二、四召開例行記者會外，每週一、三、五視情勢及業務需要，機動辦理臨時記者會，傳達各項業務訊息，加強政策宣導。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3F662E" w:rsidP="003D3EE6">
            <w:pPr>
              <w:pStyle w:val="a5"/>
              <w:kinsoku w:val="0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每週辦理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pStyle w:val="3"/>
              <w:ind w:leftChars="-27" w:left="-65" w:firstLineChars="4" w:firstLine="1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使民眾迅速瞭解本</w:t>
            </w:r>
            <w:r w:rsidR="009507EF">
              <w:rPr>
                <w:rFonts w:hAnsi="標楷體" w:hint="eastAsia"/>
                <w:szCs w:val="24"/>
              </w:rPr>
              <w:t>局</w:t>
            </w:r>
            <w:r w:rsidRPr="00731CAE">
              <w:rPr>
                <w:rFonts w:hAnsi="標楷體" w:hint="eastAsia"/>
                <w:szCs w:val="24"/>
              </w:rPr>
              <w:t>政策及措施，確保</w:t>
            </w:r>
          </w:p>
          <w:p w:rsidR="003F662E" w:rsidRPr="00731CAE" w:rsidRDefault="003F662E" w:rsidP="003D3EE6">
            <w:pPr>
              <w:pStyle w:val="3"/>
              <w:ind w:leftChars="-23" w:left="425" w:hangingChars="200" w:hanging="48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其權益，並藉以增進</w:t>
            </w:r>
          </w:p>
          <w:p w:rsidR="003F662E" w:rsidRPr="00731CAE" w:rsidRDefault="003F662E" w:rsidP="003D3EE6">
            <w:pPr>
              <w:pStyle w:val="3"/>
              <w:ind w:leftChars="-23" w:left="425" w:hangingChars="200" w:hanging="48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雙方溝通，取得共識</w:t>
            </w:r>
          </w:p>
          <w:p w:rsidR="003F662E" w:rsidRPr="00731CAE" w:rsidRDefault="003F662E" w:rsidP="003D3EE6">
            <w:pPr>
              <w:pStyle w:val="3"/>
              <w:ind w:left="304" w:hanging="36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。</w:t>
            </w:r>
          </w:p>
        </w:tc>
      </w:tr>
      <w:tr w:rsidR="003F662E" w:rsidRPr="00731CAE" w:rsidTr="003D3EE6">
        <w:tc>
          <w:tcPr>
            <w:tcW w:w="2126" w:type="dxa"/>
            <w:vMerge/>
            <w:shd w:val="clear" w:color="auto" w:fill="auto"/>
          </w:tcPr>
          <w:p w:rsidR="003F662E" w:rsidRPr="00731CAE" w:rsidRDefault="003F662E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kinsoku w:val="0"/>
              <w:ind w:leftChars="-26" w:left="425" w:hangingChars="203" w:hanging="48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(五)蒐集輿情及民眾</w:t>
            </w:r>
            <w:r w:rsidR="0064004F" w:rsidRPr="00731CAE">
              <w:rPr>
                <w:rFonts w:ascii="標楷體" w:eastAsia="標楷體" w:hAnsi="標楷體" w:hint="eastAsia"/>
                <w:szCs w:val="24"/>
              </w:rPr>
              <w:t>陳情</w:t>
            </w:r>
            <w:r w:rsidRPr="00731CAE">
              <w:rPr>
                <w:rFonts w:ascii="標楷體" w:eastAsia="標楷體" w:hAnsi="標楷體" w:hint="eastAsia"/>
                <w:szCs w:val="24"/>
              </w:rPr>
              <w:t>案件，考慮事件影響層面，主動、審慎及儘速處理。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3F662E" w:rsidP="003D3EE6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每日辦理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2A7AB2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kinsoku w:val="0"/>
              <w:ind w:left="-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積極回應，提升政府形象及維護民眾權益。</w:t>
            </w:r>
          </w:p>
        </w:tc>
      </w:tr>
      <w:tr w:rsidR="003F662E" w:rsidRPr="00731CAE" w:rsidTr="003D3EE6">
        <w:tc>
          <w:tcPr>
            <w:tcW w:w="2126" w:type="dxa"/>
            <w:vMerge/>
            <w:shd w:val="clear" w:color="auto" w:fill="auto"/>
          </w:tcPr>
          <w:p w:rsidR="003F662E" w:rsidRPr="00731CAE" w:rsidRDefault="003F662E" w:rsidP="00860222">
            <w:pPr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3F662E" w:rsidRPr="00731CAE" w:rsidRDefault="003F662E" w:rsidP="003D3EE6">
            <w:pPr>
              <w:tabs>
                <w:tab w:val="num" w:pos="-4874"/>
              </w:tabs>
              <w:kinsoku w:val="0"/>
              <w:ind w:leftChars="-26" w:left="425" w:hangingChars="203" w:hanging="48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  <w:szCs w:val="24"/>
              </w:rPr>
              <w:t>(</w:t>
            </w:r>
            <w:r w:rsidR="002A7AB2">
              <w:rPr>
                <w:rFonts w:ascii="標楷體" w:eastAsia="標楷體" w:hAnsi="標楷體" w:hint="eastAsia"/>
                <w:szCs w:val="24"/>
              </w:rPr>
              <w:t>六</w:t>
            </w:r>
            <w:r w:rsidRPr="00731CAE">
              <w:rPr>
                <w:rFonts w:ascii="標楷體" w:eastAsia="標楷體" w:hAnsi="標楷體" w:hint="eastAsia"/>
                <w:szCs w:val="24"/>
              </w:rPr>
              <w:t>)於全球資訊網建立意見交流園地，對本會推行之業務提供金融業者意見回應之溝通管道。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5A0946" w:rsidP="00373EB2">
            <w:pPr>
              <w:pStyle w:val="a5"/>
              <w:kinsoku w:val="0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t>10</w:t>
            </w:r>
            <w:r w:rsidR="00373EB2">
              <w:rPr>
                <w:rFonts w:ascii="標楷體" w:hAnsi="標楷體" w:hint="eastAsia"/>
                <w:szCs w:val="24"/>
              </w:rPr>
              <w:t>6</w:t>
            </w:r>
            <w:r w:rsidR="003F662E" w:rsidRPr="00731CAE">
              <w:rPr>
                <w:rFonts w:ascii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3F662E" w:rsidRPr="00731CAE" w:rsidRDefault="006742F4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本局資訊室（各組室）</w:t>
            </w:r>
          </w:p>
        </w:tc>
        <w:tc>
          <w:tcPr>
            <w:tcW w:w="2314" w:type="dxa"/>
            <w:shd w:val="clear" w:color="auto" w:fill="auto"/>
          </w:tcPr>
          <w:p w:rsidR="003F662E" w:rsidRPr="00731CAE" w:rsidRDefault="003F662E" w:rsidP="003D3EE6">
            <w:pPr>
              <w:pStyle w:val="3"/>
              <w:ind w:leftChars="-27" w:left="-65" w:firstLineChars="4" w:firstLine="10"/>
              <w:rPr>
                <w:rFonts w:hAnsi="標楷體" w:hint="eastAsia"/>
                <w:szCs w:val="24"/>
              </w:rPr>
            </w:pPr>
            <w:r w:rsidRPr="00731CAE">
              <w:rPr>
                <w:rFonts w:hAnsi="標楷體" w:hint="eastAsia"/>
                <w:szCs w:val="24"/>
              </w:rPr>
              <w:t>經由此意見交流管道，強化監理政策宣導及與業者意見交流，瞭解業界對監理措施之反應。</w:t>
            </w:r>
          </w:p>
        </w:tc>
      </w:tr>
      <w:tr w:rsidR="00772427" w:rsidRPr="00731CAE" w:rsidTr="003D3EE6">
        <w:tc>
          <w:tcPr>
            <w:tcW w:w="2126" w:type="dxa"/>
            <w:shd w:val="clear" w:color="auto" w:fill="auto"/>
          </w:tcPr>
          <w:p w:rsidR="00772427" w:rsidRPr="00731CAE" w:rsidRDefault="00772427" w:rsidP="003D3EE6">
            <w:pPr>
              <w:ind w:left="385" w:hangingChars="175" w:hanging="385"/>
              <w:rPr>
                <w:rFonts w:ascii="標楷體" w:eastAsia="標楷體" w:hAnsi="標楷體"/>
                <w:spacing w:val="-10"/>
                <w:szCs w:val="24"/>
              </w:rPr>
            </w:pPr>
            <w:r w:rsidRPr="00731CAE">
              <w:rPr>
                <w:rFonts w:ascii="標楷體" w:eastAsia="標楷體" w:hAnsi="標楷體" w:hint="eastAsia"/>
                <w:spacing w:val="-10"/>
                <w:szCs w:val="24"/>
              </w:rPr>
              <w:t>四、豐富服務資訊，</w:t>
            </w:r>
            <w:r w:rsidRPr="00731CAE">
              <w:rPr>
                <w:rFonts w:ascii="標楷體" w:eastAsia="標楷體" w:hAnsi="標楷體" w:hint="eastAsia"/>
                <w:spacing w:val="-10"/>
                <w:szCs w:val="24"/>
              </w:rPr>
              <w:lastRenderedPageBreak/>
              <w:t>促進網路溝通。</w:t>
            </w:r>
          </w:p>
        </w:tc>
        <w:tc>
          <w:tcPr>
            <w:tcW w:w="2794" w:type="dxa"/>
            <w:shd w:val="clear" w:color="auto" w:fill="auto"/>
          </w:tcPr>
          <w:p w:rsidR="00772427" w:rsidRPr="00731CAE" w:rsidRDefault="0020174C" w:rsidP="00086C9A">
            <w:pPr>
              <w:tabs>
                <w:tab w:val="num" w:pos="-4874"/>
              </w:tabs>
              <w:kinsoku w:val="0"/>
              <w:ind w:leftChars="-22" w:hangingChars="22" w:hanging="5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31CAE">
              <w:rPr>
                <w:rFonts w:ascii="標楷體" w:eastAsia="標楷體" w:hAnsi="標楷體" w:hint="eastAsia"/>
              </w:rPr>
              <w:lastRenderedPageBreak/>
              <w:t>檢討修訂各項人民申請</w:t>
            </w:r>
            <w:r w:rsidRPr="00731CAE">
              <w:rPr>
                <w:rFonts w:ascii="標楷體" w:eastAsia="標楷體" w:hAnsi="標楷體" w:hint="eastAsia"/>
              </w:rPr>
              <w:lastRenderedPageBreak/>
              <w:t>事項處理程序，以縮短案件處理時限，及簡化應檢附之證明文件，公文管理配合辦理自動化作業。</w:t>
            </w:r>
          </w:p>
        </w:tc>
        <w:tc>
          <w:tcPr>
            <w:tcW w:w="1560" w:type="dxa"/>
            <w:shd w:val="clear" w:color="auto" w:fill="auto"/>
          </w:tcPr>
          <w:p w:rsidR="00772427" w:rsidRPr="00731CAE" w:rsidRDefault="005A0946" w:rsidP="00373EB2">
            <w:pPr>
              <w:pStyle w:val="a5"/>
              <w:kinsoku w:val="0"/>
              <w:rPr>
                <w:rFonts w:ascii="標楷體" w:hAnsi="標楷體" w:hint="eastAsia"/>
                <w:szCs w:val="24"/>
              </w:rPr>
            </w:pPr>
            <w:r w:rsidRPr="00731CAE">
              <w:rPr>
                <w:rFonts w:ascii="標楷體" w:hAnsi="標楷體" w:hint="eastAsia"/>
                <w:szCs w:val="24"/>
              </w:rPr>
              <w:lastRenderedPageBreak/>
              <w:t>1</w:t>
            </w:r>
            <w:r w:rsidR="00525031" w:rsidRPr="00731CAE">
              <w:rPr>
                <w:rFonts w:ascii="標楷體" w:hAnsi="標楷體" w:hint="eastAsia"/>
                <w:szCs w:val="24"/>
              </w:rPr>
              <w:t>0</w:t>
            </w:r>
            <w:r w:rsidR="00373EB2">
              <w:rPr>
                <w:rFonts w:ascii="標楷體" w:hAnsi="標楷體" w:hint="eastAsia"/>
                <w:szCs w:val="24"/>
              </w:rPr>
              <w:t>6</w:t>
            </w:r>
            <w:r w:rsidR="00772427" w:rsidRPr="00731CAE">
              <w:rPr>
                <w:rFonts w:ascii="標楷體" w:hAnsi="標楷體" w:hint="eastAsia"/>
                <w:szCs w:val="24"/>
              </w:rPr>
              <w:t>.12.31</w:t>
            </w:r>
            <w:r w:rsidR="00772427" w:rsidRPr="00731CAE">
              <w:rPr>
                <w:rFonts w:ascii="標楷體" w:hAnsi="標楷體" w:hint="eastAsia"/>
                <w:szCs w:val="24"/>
              </w:rPr>
              <w:lastRenderedPageBreak/>
              <w:t>前</w:t>
            </w:r>
          </w:p>
        </w:tc>
        <w:tc>
          <w:tcPr>
            <w:tcW w:w="1560" w:type="dxa"/>
            <w:shd w:val="clear" w:color="auto" w:fill="auto"/>
          </w:tcPr>
          <w:p w:rsidR="00772427" w:rsidRPr="00731CAE" w:rsidRDefault="006742F4" w:rsidP="003D3EE6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147CB3" w:rsidRPr="0078321C" w:rsidRDefault="00147CB3" w:rsidP="003D3EE6">
            <w:pPr>
              <w:pStyle w:val="3"/>
              <w:ind w:left="-55" w:firstLine="0"/>
              <w:rPr>
                <w:rFonts w:hAnsi="標楷體" w:hint="eastAsia"/>
                <w:szCs w:val="24"/>
              </w:rPr>
            </w:pPr>
            <w:r w:rsidRPr="0078321C">
              <w:rPr>
                <w:rFonts w:hAnsi="標楷體" w:hint="eastAsia"/>
                <w:szCs w:val="24"/>
              </w:rPr>
              <w:t>擴大授權範圍，縮短</w:t>
            </w:r>
            <w:r w:rsidRPr="0078321C">
              <w:rPr>
                <w:rFonts w:hAnsi="標楷體" w:hint="eastAsia"/>
                <w:szCs w:val="24"/>
              </w:rPr>
              <w:lastRenderedPageBreak/>
              <w:t>作業流程，提高行政效率。</w:t>
            </w:r>
          </w:p>
          <w:p w:rsidR="00772427" w:rsidRPr="00731CAE" w:rsidRDefault="00147CB3" w:rsidP="003D3EE6">
            <w:pPr>
              <w:pStyle w:val="3"/>
              <w:ind w:leftChars="-30" w:left="-72" w:firstLine="0"/>
              <w:rPr>
                <w:rFonts w:hAnsi="標楷體" w:hint="eastAsia"/>
                <w:szCs w:val="24"/>
              </w:rPr>
            </w:pPr>
            <w:r w:rsidRPr="0078321C">
              <w:rPr>
                <w:rFonts w:hAnsi="標楷體" w:hint="eastAsia"/>
                <w:szCs w:val="24"/>
              </w:rPr>
              <w:t>經由持續推動電子公文節能減紙及公文線上簽核作業，並擴大實施公文處理電子化及無紙電子化會議，逐步建立更有效率、更節能、更減紙之行政運作機制。</w:t>
            </w:r>
          </w:p>
        </w:tc>
      </w:tr>
      <w:tr w:rsidR="002C4620" w:rsidRPr="002C4620" w:rsidTr="003D3EE6">
        <w:tc>
          <w:tcPr>
            <w:tcW w:w="2126" w:type="dxa"/>
            <w:shd w:val="clear" w:color="auto" w:fill="auto"/>
          </w:tcPr>
          <w:p w:rsidR="001E3BD0" w:rsidRPr="00731CAE" w:rsidRDefault="006742F4" w:rsidP="003D3E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1CAE">
              <w:rPr>
                <w:rFonts w:ascii="標楷體" w:eastAsia="標楷體" w:hAnsi="標楷體" w:hint="eastAsia"/>
                <w:spacing w:val="-10"/>
                <w:szCs w:val="24"/>
              </w:rPr>
              <w:lastRenderedPageBreak/>
              <w:t>五、創新服務方式，整合服務資源。</w:t>
            </w:r>
          </w:p>
        </w:tc>
        <w:tc>
          <w:tcPr>
            <w:tcW w:w="2794" w:type="dxa"/>
            <w:shd w:val="clear" w:color="auto" w:fill="auto"/>
          </w:tcPr>
          <w:p w:rsidR="001E3BD0" w:rsidRPr="002C4620" w:rsidRDefault="001E3BD0" w:rsidP="00086C9A">
            <w:pPr>
              <w:kinsoku w:val="0"/>
              <w:ind w:leftChars="-23" w:left="-5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4620">
              <w:rPr>
                <w:rFonts w:ascii="標楷體" w:eastAsia="標楷體" w:hAnsi="標楷體" w:hint="eastAsia"/>
                <w:szCs w:val="24"/>
              </w:rPr>
              <w:t>訂定各種作業規範，並隨時辦理增刪修正，以利同仁遵循。</w:t>
            </w:r>
          </w:p>
        </w:tc>
        <w:tc>
          <w:tcPr>
            <w:tcW w:w="1560" w:type="dxa"/>
            <w:shd w:val="clear" w:color="auto" w:fill="auto"/>
          </w:tcPr>
          <w:p w:rsidR="001E3BD0" w:rsidRPr="002C4620" w:rsidRDefault="001E3BD0" w:rsidP="00373EB2">
            <w:pPr>
              <w:kinsoku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4620">
              <w:rPr>
                <w:rFonts w:ascii="標楷體" w:eastAsia="標楷體" w:hAnsi="標楷體" w:hint="eastAsia"/>
                <w:szCs w:val="24"/>
              </w:rPr>
              <w:t>10</w:t>
            </w:r>
            <w:r w:rsidR="00373EB2">
              <w:rPr>
                <w:rFonts w:ascii="標楷體" w:eastAsia="標楷體" w:hAnsi="標楷體" w:hint="eastAsia"/>
                <w:szCs w:val="24"/>
              </w:rPr>
              <w:t>6</w:t>
            </w:r>
            <w:r w:rsidRPr="002C4620">
              <w:rPr>
                <w:rFonts w:ascii="標楷體" w:eastAsia="標楷體" w:hAnsi="標楷體" w:hint="eastAsia"/>
                <w:szCs w:val="24"/>
              </w:rPr>
              <w:t>.12.31前</w:t>
            </w:r>
          </w:p>
        </w:tc>
        <w:tc>
          <w:tcPr>
            <w:tcW w:w="1560" w:type="dxa"/>
            <w:shd w:val="clear" w:color="auto" w:fill="auto"/>
          </w:tcPr>
          <w:p w:rsidR="001E3BD0" w:rsidRPr="002C4620" w:rsidRDefault="006742F4" w:rsidP="003D3EE6">
            <w:pPr>
              <w:kinsoku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本局各組室</w:t>
            </w:r>
          </w:p>
        </w:tc>
        <w:tc>
          <w:tcPr>
            <w:tcW w:w="2314" w:type="dxa"/>
            <w:shd w:val="clear" w:color="auto" w:fill="auto"/>
          </w:tcPr>
          <w:p w:rsidR="001E3BD0" w:rsidRPr="002C4620" w:rsidRDefault="001E3BD0" w:rsidP="003D3EE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4620">
              <w:rPr>
                <w:rFonts w:ascii="標楷體" w:eastAsia="標楷體" w:hAnsi="標楷體" w:hint="eastAsia"/>
                <w:szCs w:val="24"/>
              </w:rPr>
              <w:t>規範各項作業及服務準則，力求員工確實遵循，冀期落實服務理念。</w:t>
            </w:r>
          </w:p>
        </w:tc>
      </w:tr>
    </w:tbl>
    <w:p w:rsidR="00B975C4" w:rsidRPr="00731CAE" w:rsidRDefault="00B975C4" w:rsidP="00872F65">
      <w:pPr>
        <w:spacing w:line="480" w:lineRule="exact"/>
        <w:ind w:left="857" w:hangingChars="306" w:hanging="857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伍、管制考核</w:t>
      </w:r>
    </w:p>
    <w:p w:rsidR="00B975C4" w:rsidRPr="00731CAE" w:rsidRDefault="00B203AB" w:rsidP="00872F65">
      <w:pPr>
        <w:spacing w:line="480" w:lineRule="exact"/>
        <w:ind w:leftChars="116" w:left="855" w:hangingChars="206" w:hanging="577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一、</w:t>
      </w:r>
      <w:r w:rsidR="00B975C4" w:rsidRPr="00731CAE">
        <w:rPr>
          <w:rFonts w:ascii="標楷體" w:eastAsia="標楷體" w:hAnsi="標楷體" w:hint="eastAsia"/>
          <w:sz w:val="28"/>
          <w:szCs w:val="28"/>
        </w:rPr>
        <w:t>請</w:t>
      </w:r>
      <w:r w:rsidR="006742F4">
        <w:rPr>
          <w:rFonts w:ascii="標楷體" w:eastAsia="標楷體" w:hAnsi="標楷體" w:hint="eastAsia"/>
          <w:sz w:val="28"/>
          <w:szCs w:val="28"/>
        </w:rPr>
        <w:t>各組室</w:t>
      </w:r>
      <w:r w:rsidR="00B975C4" w:rsidRPr="00731CAE">
        <w:rPr>
          <w:rFonts w:ascii="標楷體" w:eastAsia="標楷體" w:hAnsi="標楷體" w:hint="eastAsia"/>
          <w:sz w:val="28"/>
          <w:szCs w:val="28"/>
        </w:rPr>
        <w:t>依據本實施計畫，審酌服務需求及業務特性，</w:t>
      </w:r>
      <w:r w:rsidR="006742F4">
        <w:rPr>
          <w:rFonts w:ascii="標楷體" w:eastAsia="標楷體" w:hAnsi="標楷體" w:hint="eastAsia"/>
          <w:sz w:val="28"/>
          <w:szCs w:val="28"/>
        </w:rPr>
        <w:t>就有關事項自行管理考核</w:t>
      </w:r>
      <w:r w:rsidR="00B975C4" w:rsidRPr="00731CAE">
        <w:rPr>
          <w:rFonts w:ascii="標楷體" w:eastAsia="標楷體" w:hAnsi="標楷體" w:hint="eastAsia"/>
          <w:sz w:val="28"/>
          <w:szCs w:val="28"/>
        </w:rPr>
        <w:t>，</w:t>
      </w:r>
      <w:r w:rsidR="006742F4">
        <w:rPr>
          <w:rFonts w:ascii="標楷體" w:eastAsia="標楷體" w:hAnsi="標楷體" w:hint="eastAsia"/>
          <w:sz w:val="28"/>
          <w:szCs w:val="28"/>
        </w:rPr>
        <w:t>隨時檢討改進服務品質</w:t>
      </w:r>
      <w:r w:rsidR="00B975C4" w:rsidRPr="00731CAE">
        <w:rPr>
          <w:rFonts w:ascii="標楷體" w:eastAsia="標楷體" w:hAnsi="標楷體" w:hint="eastAsia"/>
          <w:sz w:val="28"/>
          <w:szCs w:val="28"/>
        </w:rPr>
        <w:t>。</w:t>
      </w:r>
    </w:p>
    <w:p w:rsidR="00B975C4" w:rsidRPr="00731CAE" w:rsidRDefault="00B203AB" w:rsidP="006742F4">
      <w:pPr>
        <w:spacing w:line="480" w:lineRule="exact"/>
        <w:ind w:leftChars="116" w:left="855" w:hangingChars="206" w:hanging="577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二、</w:t>
      </w:r>
      <w:r w:rsidR="006742F4" w:rsidRPr="00731CAE">
        <w:rPr>
          <w:rFonts w:ascii="標楷體" w:eastAsia="標楷體" w:hAnsi="標楷體" w:hint="eastAsia"/>
          <w:sz w:val="28"/>
          <w:szCs w:val="28"/>
        </w:rPr>
        <w:t>請</w:t>
      </w:r>
      <w:r w:rsidR="006742F4">
        <w:rPr>
          <w:rFonts w:ascii="標楷體" w:eastAsia="標楷體" w:hAnsi="標楷體" w:hint="eastAsia"/>
          <w:sz w:val="28"/>
          <w:szCs w:val="28"/>
        </w:rPr>
        <w:t>各組室</w:t>
      </w:r>
      <w:r w:rsidR="006742F4" w:rsidRPr="00731CAE">
        <w:rPr>
          <w:rFonts w:ascii="標楷體" w:eastAsia="標楷體" w:hAnsi="標楷體" w:hint="eastAsia"/>
          <w:sz w:val="28"/>
          <w:szCs w:val="28"/>
        </w:rPr>
        <w:t>於</w:t>
      </w:r>
      <w:r w:rsidR="006742F4">
        <w:rPr>
          <w:rFonts w:ascii="標楷體" w:eastAsia="標楷體" w:hAnsi="標楷體" w:hint="eastAsia"/>
          <w:sz w:val="28"/>
          <w:szCs w:val="28"/>
        </w:rPr>
        <w:t>本（10</w:t>
      </w:r>
      <w:r w:rsidR="00373EB2">
        <w:rPr>
          <w:rFonts w:ascii="標楷體" w:eastAsia="標楷體" w:hAnsi="標楷體" w:hint="eastAsia"/>
          <w:sz w:val="28"/>
          <w:szCs w:val="28"/>
        </w:rPr>
        <w:t>6</w:t>
      </w:r>
      <w:r w:rsidR="006742F4">
        <w:rPr>
          <w:rFonts w:ascii="標楷體" w:eastAsia="標楷體" w:hAnsi="標楷體" w:hint="eastAsia"/>
          <w:sz w:val="28"/>
          <w:szCs w:val="28"/>
        </w:rPr>
        <w:t>）年底</w:t>
      </w:r>
      <w:r w:rsidR="006742F4" w:rsidRPr="00731CAE">
        <w:rPr>
          <w:rFonts w:ascii="標楷體" w:eastAsia="標楷體" w:hAnsi="標楷體" w:hint="eastAsia"/>
          <w:sz w:val="28"/>
          <w:szCs w:val="28"/>
        </w:rPr>
        <w:t>提出年度計畫執行績效成果報告</w:t>
      </w:r>
      <w:r w:rsidR="006742F4">
        <w:rPr>
          <w:rFonts w:ascii="標楷體" w:eastAsia="標楷體" w:hAnsi="標楷體" w:hint="eastAsia"/>
          <w:sz w:val="28"/>
          <w:szCs w:val="28"/>
        </w:rPr>
        <w:t>俾利本局於10</w:t>
      </w:r>
      <w:r w:rsidR="00373EB2">
        <w:rPr>
          <w:rFonts w:ascii="標楷體" w:eastAsia="標楷體" w:hAnsi="標楷體" w:hint="eastAsia"/>
          <w:sz w:val="28"/>
          <w:szCs w:val="28"/>
        </w:rPr>
        <w:t>7</w:t>
      </w:r>
      <w:r w:rsidR="006742F4">
        <w:rPr>
          <w:rFonts w:ascii="標楷體" w:eastAsia="標楷體" w:hAnsi="標楷體" w:hint="eastAsia"/>
          <w:sz w:val="28"/>
          <w:szCs w:val="28"/>
        </w:rPr>
        <w:t>年1月5日前</w:t>
      </w:r>
      <w:r w:rsidR="006742F4" w:rsidRPr="00731CAE">
        <w:rPr>
          <w:rFonts w:ascii="標楷體" w:eastAsia="標楷體" w:hAnsi="標楷體" w:hint="eastAsia"/>
          <w:sz w:val="28"/>
          <w:szCs w:val="28"/>
        </w:rPr>
        <w:t>報會彙辦。</w:t>
      </w:r>
    </w:p>
    <w:p w:rsidR="00B975C4" w:rsidRDefault="00B975C4" w:rsidP="00373EB2">
      <w:pPr>
        <w:spacing w:line="480" w:lineRule="exact"/>
        <w:ind w:leftChars="-1" w:left="566" w:hangingChars="203" w:hanging="568"/>
        <w:jc w:val="both"/>
        <w:rPr>
          <w:rFonts w:ascii="標楷體" w:eastAsia="標楷體" w:hAnsi="標楷體" w:hint="eastAsia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陸、績效評估與奬勵：</w:t>
      </w:r>
      <w:r w:rsidR="00E252D7">
        <w:rPr>
          <w:rFonts w:ascii="標楷體" w:eastAsia="標楷體" w:hAnsi="標楷體" w:hint="eastAsia"/>
          <w:sz w:val="28"/>
          <w:szCs w:val="28"/>
        </w:rPr>
        <w:t>本局</w:t>
      </w:r>
      <w:r w:rsidR="00E252D7" w:rsidRPr="00731CAE">
        <w:rPr>
          <w:rFonts w:ascii="標楷體" w:eastAsia="標楷體" w:hAnsi="標楷體" w:hint="eastAsia"/>
          <w:sz w:val="28"/>
          <w:szCs w:val="28"/>
        </w:rPr>
        <w:t>配合</w:t>
      </w:r>
      <w:r w:rsidR="00E252D7">
        <w:rPr>
          <w:rFonts w:ascii="標楷體" w:eastAsia="標楷體" w:hAnsi="標楷體" w:hint="eastAsia"/>
          <w:sz w:val="28"/>
          <w:szCs w:val="28"/>
        </w:rPr>
        <w:t>本會及</w:t>
      </w:r>
      <w:r w:rsidR="00E252D7" w:rsidRPr="00731CAE">
        <w:rPr>
          <w:rFonts w:ascii="標楷體" w:eastAsia="標楷體" w:hAnsi="標楷體" w:hint="eastAsia"/>
          <w:sz w:val="28"/>
          <w:szCs w:val="28"/>
        </w:rPr>
        <w:t>國家發展委員會本於「例外管理」的原則，視實際需要進行不定期查訪各機關，除至各機關實地瞭解本計推動及執行情形外，針對服務績效不彰機關或特定事項，得進行實地考核及診斷。相關查證方式及注意事項由</w:t>
      </w:r>
      <w:r w:rsidR="00E67546">
        <w:rPr>
          <w:rFonts w:ascii="標楷體" w:eastAsia="標楷體" w:hAnsi="標楷體" w:hint="eastAsia"/>
          <w:sz w:val="28"/>
          <w:szCs w:val="28"/>
        </w:rPr>
        <w:t>國發</w:t>
      </w:r>
      <w:r w:rsidR="00E252D7" w:rsidRPr="00731CAE">
        <w:rPr>
          <w:rFonts w:ascii="標楷體" w:eastAsia="標楷體" w:hAnsi="標楷體" w:hint="eastAsia"/>
          <w:sz w:val="28"/>
          <w:szCs w:val="28"/>
        </w:rPr>
        <w:t>會依個案性質分別擬具查證訪視計畫會同本會辦理。</w:t>
      </w:r>
    </w:p>
    <w:p w:rsidR="000D137E" w:rsidRPr="00731CAE" w:rsidRDefault="00B975C4" w:rsidP="00872F65">
      <w:pPr>
        <w:spacing w:line="480" w:lineRule="exact"/>
        <w:ind w:left="857" w:hangingChars="306" w:hanging="857"/>
        <w:jc w:val="both"/>
        <w:rPr>
          <w:rFonts w:ascii="標楷體" w:eastAsia="標楷體" w:hAnsi="標楷體"/>
          <w:sz w:val="28"/>
          <w:szCs w:val="28"/>
        </w:rPr>
      </w:pPr>
      <w:r w:rsidRPr="00731CAE">
        <w:rPr>
          <w:rFonts w:ascii="標楷體" w:eastAsia="標楷體" w:hAnsi="標楷體" w:hint="eastAsia"/>
          <w:sz w:val="28"/>
          <w:szCs w:val="28"/>
        </w:rPr>
        <w:t>柒、本計畫如有未盡事宜，得依實際需要修正或另行補充規定。</w:t>
      </w:r>
    </w:p>
    <w:sectPr w:rsidR="000D137E" w:rsidRPr="00731CAE" w:rsidSect="009B7323">
      <w:footerReference w:type="even" r:id="rId8"/>
      <w:footerReference w:type="default" r:id="rId9"/>
      <w:pgSz w:w="11906" w:h="16838" w:code="9"/>
      <w:pgMar w:top="1191" w:right="1106" w:bottom="794" w:left="13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5E" w:rsidRDefault="0060195E" w:rsidP="00F85942">
      <w:r>
        <w:separator/>
      </w:r>
    </w:p>
  </w:endnote>
  <w:endnote w:type="continuationSeparator" w:id="0">
    <w:p w:rsidR="0060195E" w:rsidRDefault="0060195E" w:rsidP="00F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B3" w:rsidRDefault="00147CB3" w:rsidP="003043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CB3" w:rsidRDefault="00147C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B3" w:rsidRDefault="00147CB3" w:rsidP="003043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0C69">
      <w:rPr>
        <w:rStyle w:val="a8"/>
        <w:noProof/>
      </w:rPr>
      <w:t>2</w:t>
    </w:r>
    <w:r>
      <w:rPr>
        <w:rStyle w:val="a8"/>
      </w:rPr>
      <w:fldChar w:fldCharType="end"/>
    </w:r>
  </w:p>
  <w:p w:rsidR="00147CB3" w:rsidRDefault="00147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5E" w:rsidRDefault="0060195E" w:rsidP="00F85942">
      <w:r>
        <w:separator/>
      </w:r>
    </w:p>
  </w:footnote>
  <w:footnote w:type="continuationSeparator" w:id="0">
    <w:p w:rsidR="0060195E" w:rsidRDefault="0060195E" w:rsidP="00F8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C4F"/>
    <w:multiLevelType w:val="hybridMultilevel"/>
    <w:tmpl w:val="5978BD1E"/>
    <w:lvl w:ilvl="0" w:tplc="09B81286">
      <w:start w:val="1"/>
      <w:numFmt w:val="taiwaneseCountingThousand"/>
      <w:lvlText w:val="%1、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736921"/>
    <w:multiLevelType w:val="singleLevel"/>
    <w:tmpl w:val="E3E2D78A"/>
    <w:lvl w:ilvl="0">
      <w:start w:val="1"/>
      <w:numFmt w:val="taiwaneseCountingThousand"/>
      <w:lvlText w:val="%1、"/>
      <w:lvlJc w:val="left"/>
      <w:pPr>
        <w:tabs>
          <w:tab w:val="num" w:pos="1057"/>
        </w:tabs>
        <w:ind w:left="1057" w:hanging="675"/>
      </w:pPr>
      <w:rPr>
        <w:rFonts w:hint="eastAsia"/>
      </w:rPr>
    </w:lvl>
  </w:abstractNum>
  <w:abstractNum w:abstractNumId="2">
    <w:nsid w:val="2D99718C"/>
    <w:multiLevelType w:val="hybridMultilevel"/>
    <w:tmpl w:val="665EA58E"/>
    <w:lvl w:ilvl="0" w:tplc="DBD64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28443F"/>
    <w:multiLevelType w:val="hybridMultilevel"/>
    <w:tmpl w:val="BF247D22"/>
    <w:lvl w:ilvl="0" w:tplc="04090015">
      <w:start w:val="1"/>
      <w:numFmt w:val="taiwaneseCountingThousand"/>
      <w:lvlText w:val="%1、"/>
      <w:lvlJc w:val="left"/>
      <w:pPr>
        <w:ind w:left="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4">
    <w:nsid w:val="345305E8"/>
    <w:multiLevelType w:val="singleLevel"/>
    <w:tmpl w:val="E3E2D78A"/>
    <w:lvl w:ilvl="0">
      <w:start w:val="1"/>
      <w:numFmt w:val="taiwaneseCountingThousand"/>
      <w:lvlText w:val="%1、"/>
      <w:lvlJc w:val="left"/>
      <w:pPr>
        <w:tabs>
          <w:tab w:val="num" w:pos="1057"/>
        </w:tabs>
        <w:ind w:left="1057" w:hanging="675"/>
      </w:pPr>
      <w:rPr>
        <w:rFonts w:hint="eastAsia"/>
      </w:rPr>
    </w:lvl>
  </w:abstractNum>
  <w:abstractNum w:abstractNumId="5">
    <w:nsid w:val="469E6864"/>
    <w:multiLevelType w:val="hybridMultilevel"/>
    <w:tmpl w:val="C6A67218"/>
    <w:lvl w:ilvl="0" w:tplc="48BE0778">
      <w:start w:val="2"/>
      <w:numFmt w:val="taiwaneseCountingThousand"/>
      <w:lvlText w:val="%1、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6">
    <w:nsid w:val="633B25EB"/>
    <w:multiLevelType w:val="hybridMultilevel"/>
    <w:tmpl w:val="C84A5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34615C"/>
    <w:multiLevelType w:val="hybridMultilevel"/>
    <w:tmpl w:val="C4C2CE9C"/>
    <w:lvl w:ilvl="0" w:tplc="DBD64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2"/>
    <w:rsid w:val="00001F7E"/>
    <w:rsid w:val="00015DB1"/>
    <w:rsid w:val="000172DD"/>
    <w:rsid w:val="000216BF"/>
    <w:rsid w:val="00040A77"/>
    <w:rsid w:val="000429B1"/>
    <w:rsid w:val="00046BE6"/>
    <w:rsid w:val="0005673A"/>
    <w:rsid w:val="00086C9A"/>
    <w:rsid w:val="00087FCE"/>
    <w:rsid w:val="00090DF3"/>
    <w:rsid w:val="0009321A"/>
    <w:rsid w:val="000A3233"/>
    <w:rsid w:val="000B28E4"/>
    <w:rsid w:val="000D137E"/>
    <w:rsid w:val="000D6F71"/>
    <w:rsid w:val="000E45C3"/>
    <w:rsid w:val="00103E58"/>
    <w:rsid w:val="00104F21"/>
    <w:rsid w:val="001100C1"/>
    <w:rsid w:val="00112B69"/>
    <w:rsid w:val="001143BC"/>
    <w:rsid w:val="001210A4"/>
    <w:rsid w:val="00127B9C"/>
    <w:rsid w:val="0013770F"/>
    <w:rsid w:val="00145E62"/>
    <w:rsid w:val="00147CB3"/>
    <w:rsid w:val="001523FE"/>
    <w:rsid w:val="00163816"/>
    <w:rsid w:val="001A24DF"/>
    <w:rsid w:val="001A5E26"/>
    <w:rsid w:val="001A74D2"/>
    <w:rsid w:val="001C5D5C"/>
    <w:rsid w:val="001D2256"/>
    <w:rsid w:val="001D38B8"/>
    <w:rsid w:val="001E3BD0"/>
    <w:rsid w:val="001E6929"/>
    <w:rsid w:val="0020174C"/>
    <w:rsid w:val="002133B6"/>
    <w:rsid w:val="00217B16"/>
    <w:rsid w:val="002324D7"/>
    <w:rsid w:val="00235753"/>
    <w:rsid w:val="00235AED"/>
    <w:rsid w:val="002474BE"/>
    <w:rsid w:val="00252943"/>
    <w:rsid w:val="002555A3"/>
    <w:rsid w:val="00262A8F"/>
    <w:rsid w:val="00266FC1"/>
    <w:rsid w:val="0027331D"/>
    <w:rsid w:val="002932F8"/>
    <w:rsid w:val="00295FE0"/>
    <w:rsid w:val="002A6B5C"/>
    <w:rsid w:val="002A7AB2"/>
    <w:rsid w:val="002C4620"/>
    <w:rsid w:val="002C79E2"/>
    <w:rsid w:val="002E1B58"/>
    <w:rsid w:val="002F2205"/>
    <w:rsid w:val="00302954"/>
    <w:rsid w:val="00303D54"/>
    <w:rsid w:val="0030432A"/>
    <w:rsid w:val="00312F54"/>
    <w:rsid w:val="00325DC3"/>
    <w:rsid w:val="00337BB0"/>
    <w:rsid w:val="0034661F"/>
    <w:rsid w:val="00373EB2"/>
    <w:rsid w:val="00396B87"/>
    <w:rsid w:val="003B31CA"/>
    <w:rsid w:val="003C2BF1"/>
    <w:rsid w:val="003C3121"/>
    <w:rsid w:val="003D3EE6"/>
    <w:rsid w:val="003F662E"/>
    <w:rsid w:val="00415F4E"/>
    <w:rsid w:val="00416BCF"/>
    <w:rsid w:val="004219A2"/>
    <w:rsid w:val="00461368"/>
    <w:rsid w:val="0047089C"/>
    <w:rsid w:val="0047364C"/>
    <w:rsid w:val="00491049"/>
    <w:rsid w:val="004B0141"/>
    <w:rsid w:val="004B31D2"/>
    <w:rsid w:val="004D4EC4"/>
    <w:rsid w:val="004F6E00"/>
    <w:rsid w:val="00500C16"/>
    <w:rsid w:val="00502E3C"/>
    <w:rsid w:val="00510436"/>
    <w:rsid w:val="00514108"/>
    <w:rsid w:val="00525031"/>
    <w:rsid w:val="00527147"/>
    <w:rsid w:val="00545BD1"/>
    <w:rsid w:val="00551D49"/>
    <w:rsid w:val="005628A3"/>
    <w:rsid w:val="00565A03"/>
    <w:rsid w:val="00572800"/>
    <w:rsid w:val="00577E29"/>
    <w:rsid w:val="005A0946"/>
    <w:rsid w:val="005A1582"/>
    <w:rsid w:val="005B1C44"/>
    <w:rsid w:val="005B7581"/>
    <w:rsid w:val="005C331F"/>
    <w:rsid w:val="005F7B94"/>
    <w:rsid w:val="0060195E"/>
    <w:rsid w:val="00626B13"/>
    <w:rsid w:val="0062736F"/>
    <w:rsid w:val="0064004F"/>
    <w:rsid w:val="006430A8"/>
    <w:rsid w:val="00651424"/>
    <w:rsid w:val="0065451F"/>
    <w:rsid w:val="00664A49"/>
    <w:rsid w:val="006742F4"/>
    <w:rsid w:val="00675518"/>
    <w:rsid w:val="00677305"/>
    <w:rsid w:val="006930DB"/>
    <w:rsid w:val="006A0C21"/>
    <w:rsid w:val="006D129B"/>
    <w:rsid w:val="006D6E96"/>
    <w:rsid w:val="006E52E5"/>
    <w:rsid w:val="006F2B56"/>
    <w:rsid w:val="00704C69"/>
    <w:rsid w:val="00725366"/>
    <w:rsid w:val="00725FEB"/>
    <w:rsid w:val="0073179B"/>
    <w:rsid w:val="00731CAE"/>
    <w:rsid w:val="00761A3D"/>
    <w:rsid w:val="00772427"/>
    <w:rsid w:val="0078321C"/>
    <w:rsid w:val="007877F9"/>
    <w:rsid w:val="00791123"/>
    <w:rsid w:val="00791C93"/>
    <w:rsid w:val="00792E60"/>
    <w:rsid w:val="007A6B65"/>
    <w:rsid w:val="007C4148"/>
    <w:rsid w:val="007C5C4F"/>
    <w:rsid w:val="007D5F14"/>
    <w:rsid w:val="007D7585"/>
    <w:rsid w:val="007E205D"/>
    <w:rsid w:val="007E485B"/>
    <w:rsid w:val="007E49BA"/>
    <w:rsid w:val="007E55B3"/>
    <w:rsid w:val="007E7DE0"/>
    <w:rsid w:val="00812C75"/>
    <w:rsid w:val="008139FA"/>
    <w:rsid w:val="00821552"/>
    <w:rsid w:val="008245E3"/>
    <w:rsid w:val="00853B85"/>
    <w:rsid w:val="00860222"/>
    <w:rsid w:val="008713BD"/>
    <w:rsid w:val="00871FB2"/>
    <w:rsid w:val="00872F65"/>
    <w:rsid w:val="0089615F"/>
    <w:rsid w:val="0089718E"/>
    <w:rsid w:val="00897CCD"/>
    <w:rsid w:val="008A0234"/>
    <w:rsid w:val="008B2557"/>
    <w:rsid w:val="008C26D6"/>
    <w:rsid w:val="008E2A38"/>
    <w:rsid w:val="008E6CF7"/>
    <w:rsid w:val="008E7808"/>
    <w:rsid w:val="008F1306"/>
    <w:rsid w:val="00906A2D"/>
    <w:rsid w:val="00927921"/>
    <w:rsid w:val="00931A9F"/>
    <w:rsid w:val="00937034"/>
    <w:rsid w:val="00943F0B"/>
    <w:rsid w:val="00947C08"/>
    <w:rsid w:val="009507EF"/>
    <w:rsid w:val="00952DC4"/>
    <w:rsid w:val="0096476C"/>
    <w:rsid w:val="00965DCA"/>
    <w:rsid w:val="00987436"/>
    <w:rsid w:val="00991143"/>
    <w:rsid w:val="009A0957"/>
    <w:rsid w:val="009A633F"/>
    <w:rsid w:val="009B7323"/>
    <w:rsid w:val="009D144A"/>
    <w:rsid w:val="009E35C9"/>
    <w:rsid w:val="009E6ED8"/>
    <w:rsid w:val="00A03DCA"/>
    <w:rsid w:val="00A03E94"/>
    <w:rsid w:val="00A04F5B"/>
    <w:rsid w:val="00A27823"/>
    <w:rsid w:val="00A321E3"/>
    <w:rsid w:val="00A322E0"/>
    <w:rsid w:val="00A37469"/>
    <w:rsid w:val="00A37613"/>
    <w:rsid w:val="00A40590"/>
    <w:rsid w:val="00A94301"/>
    <w:rsid w:val="00AA22B9"/>
    <w:rsid w:val="00AB04ED"/>
    <w:rsid w:val="00AB1FCA"/>
    <w:rsid w:val="00AC1F2E"/>
    <w:rsid w:val="00AC6554"/>
    <w:rsid w:val="00AD3A4D"/>
    <w:rsid w:val="00B203AB"/>
    <w:rsid w:val="00B23781"/>
    <w:rsid w:val="00B32F8E"/>
    <w:rsid w:val="00B41A9C"/>
    <w:rsid w:val="00B44C01"/>
    <w:rsid w:val="00B45DC6"/>
    <w:rsid w:val="00B5473E"/>
    <w:rsid w:val="00B643BF"/>
    <w:rsid w:val="00B648C9"/>
    <w:rsid w:val="00B70C69"/>
    <w:rsid w:val="00B81650"/>
    <w:rsid w:val="00B856C3"/>
    <w:rsid w:val="00B9469F"/>
    <w:rsid w:val="00B975C4"/>
    <w:rsid w:val="00BC66E9"/>
    <w:rsid w:val="00BD1DBC"/>
    <w:rsid w:val="00BD242F"/>
    <w:rsid w:val="00BD4D8C"/>
    <w:rsid w:val="00BD7F00"/>
    <w:rsid w:val="00BE28AD"/>
    <w:rsid w:val="00BE4BB3"/>
    <w:rsid w:val="00BF3197"/>
    <w:rsid w:val="00BF6B38"/>
    <w:rsid w:val="00C05447"/>
    <w:rsid w:val="00C05F3E"/>
    <w:rsid w:val="00C22205"/>
    <w:rsid w:val="00C91A12"/>
    <w:rsid w:val="00C93FBC"/>
    <w:rsid w:val="00C97259"/>
    <w:rsid w:val="00C97C69"/>
    <w:rsid w:val="00CB6E68"/>
    <w:rsid w:val="00CC0358"/>
    <w:rsid w:val="00CD16DB"/>
    <w:rsid w:val="00D07428"/>
    <w:rsid w:val="00D23D96"/>
    <w:rsid w:val="00D25F2E"/>
    <w:rsid w:val="00D277DA"/>
    <w:rsid w:val="00D32A0E"/>
    <w:rsid w:val="00D33322"/>
    <w:rsid w:val="00D424E0"/>
    <w:rsid w:val="00D465D1"/>
    <w:rsid w:val="00D46DE1"/>
    <w:rsid w:val="00D80B6F"/>
    <w:rsid w:val="00D817F0"/>
    <w:rsid w:val="00D87F44"/>
    <w:rsid w:val="00DB7043"/>
    <w:rsid w:val="00DC3004"/>
    <w:rsid w:val="00DF3967"/>
    <w:rsid w:val="00DF5092"/>
    <w:rsid w:val="00E17A8D"/>
    <w:rsid w:val="00E252D7"/>
    <w:rsid w:val="00E5555E"/>
    <w:rsid w:val="00E61155"/>
    <w:rsid w:val="00E67546"/>
    <w:rsid w:val="00E760D2"/>
    <w:rsid w:val="00E827EC"/>
    <w:rsid w:val="00E85698"/>
    <w:rsid w:val="00E9127F"/>
    <w:rsid w:val="00E971FB"/>
    <w:rsid w:val="00EB385B"/>
    <w:rsid w:val="00EF7BC6"/>
    <w:rsid w:val="00F026D2"/>
    <w:rsid w:val="00F029C7"/>
    <w:rsid w:val="00F3304D"/>
    <w:rsid w:val="00F35A10"/>
    <w:rsid w:val="00F36A05"/>
    <w:rsid w:val="00F422ED"/>
    <w:rsid w:val="00F55E46"/>
    <w:rsid w:val="00F64209"/>
    <w:rsid w:val="00F7387C"/>
    <w:rsid w:val="00F73B5E"/>
    <w:rsid w:val="00F74A37"/>
    <w:rsid w:val="00F77655"/>
    <w:rsid w:val="00F85942"/>
    <w:rsid w:val="00F9368A"/>
    <w:rsid w:val="00F9709B"/>
    <w:rsid w:val="00FA6DB3"/>
    <w:rsid w:val="00FB1A72"/>
    <w:rsid w:val="00FB213F"/>
    <w:rsid w:val="00FB3ACC"/>
    <w:rsid w:val="00FB5CAE"/>
    <w:rsid w:val="00FE2FA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4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59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F85942"/>
    <w:pPr>
      <w:snapToGrid w:val="0"/>
    </w:pPr>
    <w:rPr>
      <w:sz w:val="20"/>
    </w:rPr>
  </w:style>
  <w:style w:type="paragraph" w:styleId="a5">
    <w:name w:val="Body Text"/>
    <w:basedOn w:val="a"/>
    <w:rsid w:val="00F85942"/>
    <w:pPr>
      <w:jc w:val="both"/>
    </w:pPr>
    <w:rPr>
      <w:rFonts w:eastAsia="標楷體"/>
    </w:rPr>
  </w:style>
  <w:style w:type="paragraph" w:styleId="3">
    <w:name w:val="Body Text Indent 3"/>
    <w:basedOn w:val="a"/>
    <w:rsid w:val="00F85942"/>
    <w:pPr>
      <w:kinsoku w:val="0"/>
      <w:ind w:left="482" w:hanging="482"/>
      <w:jc w:val="both"/>
    </w:pPr>
    <w:rPr>
      <w:rFonts w:ascii="標楷體" w:eastAsia="標楷體"/>
    </w:rPr>
  </w:style>
  <w:style w:type="paragraph" w:customStyle="1" w:styleId="a6">
    <w:name w:val="一"/>
    <w:basedOn w:val="a"/>
    <w:rsid w:val="00B975C4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</w:rPr>
  </w:style>
  <w:style w:type="paragraph" w:styleId="a7">
    <w:name w:val="footer"/>
    <w:basedOn w:val="a"/>
    <w:rsid w:val="00B975C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975C4"/>
  </w:style>
  <w:style w:type="paragraph" w:styleId="a9">
    <w:name w:val="Body Text Indent"/>
    <w:basedOn w:val="a"/>
    <w:rsid w:val="00F026D2"/>
    <w:pPr>
      <w:ind w:left="720" w:hanging="600"/>
      <w:jc w:val="both"/>
    </w:pPr>
    <w:rPr>
      <w:rFonts w:eastAsia="標楷體"/>
      <w:sz w:val="28"/>
    </w:rPr>
  </w:style>
  <w:style w:type="paragraph" w:styleId="aa">
    <w:name w:val="Balloon Text"/>
    <w:basedOn w:val="a"/>
    <w:link w:val="ab"/>
    <w:rsid w:val="003B31C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B31C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rsid w:val="00B70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B70C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4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59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F85942"/>
    <w:pPr>
      <w:snapToGrid w:val="0"/>
    </w:pPr>
    <w:rPr>
      <w:sz w:val="20"/>
    </w:rPr>
  </w:style>
  <w:style w:type="paragraph" w:styleId="a5">
    <w:name w:val="Body Text"/>
    <w:basedOn w:val="a"/>
    <w:rsid w:val="00F85942"/>
    <w:pPr>
      <w:jc w:val="both"/>
    </w:pPr>
    <w:rPr>
      <w:rFonts w:eastAsia="標楷體"/>
    </w:rPr>
  </w:style>
  <w:style w:type="paragraph" w:styleId="3">
    <w:name w:val="Body Text Indent 3"/>
    <w:basedOn w:val="a"/>
    <w:rsid w:val="00F85942"/>
    <w:pPr>
      <w:kinsoku w:val="0"/>
      <w:ind w:left="482" w:hanging="482"/>
      <w:jc w:val="both"/>
    </w:pPr>
    <w:rPr>
      <w:rFonts w:ascii="標楷體" w:eastAsia="標楷體"/>
    </w:rPr>
  </w:style>
  <w:style w:type="paragraph" w:customStyle="1" w:styleId="a6">
    <w:name w:val="一"/>
    <w:basedOn w:val="a"/>
    <w:rsid w:val="00B975C4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</w:rPr>
  </w:style>
  <w:style w:type="paragraph" w:styleId="a7">
    <w:name w:val="footer"/>
    <w:basedOn w:val="a"/>
    <w:rsid w:val="00B975C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975C4"/>
  </w:style>
  <w:style w:type="paragraph" w:styleId="a9">
    <w:name w:val="Body Text Indent"/>
    <w:basedOn w:val="a"/>
    <w:rsid w:val="00F026D2"/>
    <w:pPr>
      <w:ind w:left="720" w:hanging="600"/>
      <w:jc w:val="both"/>
    </w:pPr>
    <w:rPr>
      <w:rFonts w:eastAsia="標楷體"/>
      <w:sz w:val="28"/>
    </w:rPr>
  </w:style>
  <w:style w:type="paragraph" w:styleId="aa">
    <w:name w:val="Balloon Text"/>
    <w:basedOn w:val="a"/>
    <w:link w:val="ab"/>
    <w:rsid w:val="003B31C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B31C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rsid w:val="00B70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B70C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2018</Characters>
  <Application>Microsoft Office Word</Application>
  <DocSecurity>0</DocSecurity>
  <Lines>16</Lines>
  <Paragraphs>4</Paragraphs>
  <ScaleCrop>false</ScaleCrop>
  <Company>workgroup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簡杏純</dc:creator>
  <cp:lastModifiedBy>陳坤松song</cp:lastModifiedBy>
  <cp:revision>2</cp:revision>
  <cp:lastPrinted>2017-01-18T02:59:00Z</cp:lastPrinted>
  <dcterms:created xsi:type="dcterms:W3CDTF">2017-01-20T01:54:00Z</dcterms:created>
  <dcterms:modified xsi:type="dcterms:W3CDTF">2017-01-20T01:54:00Z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