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6CFF" w14:textId="135776FC" w:rsidR="005B3C35" w:rsidRPr="00671D26" w:rsidRDefault="005B3C35" w:rsidP="004F0151">
      <w:pPr>
        <w:snapToGrid w:val="0"/>
        <w:jc w:val="both"/>
        <w:rPr>
          <w:rFonts w:ascii="標楷體" w:eastAsia="標楷體" w:hAnsi="標楷體"/>
          <w:sz w:val="40"/>
          <w:szCs w:val="40"/>
        </w:rPr>
      </w:pPr>
      <w:r w:rsidRPr="00671D26">
        <w:rPr>
          <w:rFonts w:ascii="標楷體" w:eastAsia="標楷體" w:hAnsi="標楷體" w:hint="eastAsia"/>
          <w:sz w:val="40"/>
          <w:szCs w:val="40"/>
        </w:rPr>
        <w:t>有關「公開發行公司建立內部控制制度處理準則」第</w:t>
      </w:r>
      <w:r w:rsidR="0010057E" w:rsidRPr="00671D26">
        <w:rPr>
          <w:rFonts w:ascii="標楷體" w:eastAsia="標楷體" w:hAnsi="標楷體" w:hint="eastAsia"/>
          <w:sz w:val="40"/>
          <w:szCs w:val="40"/>
        </w:rPr>
        <w:t>二十八</w:t>
      </w:r>
      <w:r w:rsidRPr="00671D26">
        <w:rPr>
          <w:rFonts w:ascii="Times New Roman" w:eastAsia="標楷體" w:hAnsi="Times New Roman" w:cs="Times New Roman"/>
          <w:sz w:val="40"/>
          <w:szCs w:val="40"/>
        </w:rPr>
        <w:t>條及第</w:t>
      </w:r>
      <w:r w:rsidR="0010057E" w:rsidRPr="00671D26">
        <w:rPr>
          <w:rFonts w:ascii="Times New Roman" w:eastAsia="標楷體" w:hAnsi="Times New Roman" w:cs="Times New Roman" w:hint="eastAsia"/>
          <w:sz w:val="40"/>
          <w:szCs w:val="40"/>
        </w:rPr>
        <w:t>三十七</w:t>
      </w:r>
      <w:r w:rsidRPr="00671D26">
        <w:rPr>
          <w:rFonts w:ascii="Times New Roman" w:eastAsia="標楷體" w:hAnsi="Times New Roman" w:cs="Times New Roman"/>
          <w:sz w:val="40"/>
          <w:szCs w:val="40"/>
        </w:rPr>
        <w:t>條規</w:t>
      </w:r>
      <w:r w:rsidRPr="00671D26">
        <w:rPr>
          <w:rFonts w:ascii="標楷體" w:eastAsia="標楷體" w:hAnsi="標楷體" w:hint="eastAsia"/>
          <w:sz w:val="40"/>
          <w:szCs w:val="40"/>
        </w:rPr>
        <w:t>定之令（金管證審字第</w:t>
      </w:r>
      <w:r w:rsidR="006644EF" w:rsidRPr="00671D26">
        <w:rPr>
          <w:rFonts w:ascii="標楷體" w:eastAsia="標楷體" w:hAnsi="標楷體" w:hint="eastAsia"/>
          <w:sz w:val="40"/>
          <w:szCs w:val="40"/>
        </w:rPr>
        <w:t>一一一</w:t>
      </w:r>
      <w:r w:rsidR="007E7EF0" w:rsidRPr="00671D26">
        <w:rPr>
          <w:rFonts w:ascii="新細明體" w:eastAsia="新細明體" w:hAnsi="新細明體" w:cs="新細明體" w:hint="eastAsia"/>
          <w:sz w:val="40"/>
          <w:szCs w:val="40"/>
        </w:rPr>
        <w:t>Ｏ</w:t>
      </w:r>
      <w:r w:rsidR="006644EF" w:rsidRPr="00671D26">
        <w:rPr>
          <w:rFonts w:ascii="標楷體" w:eastAsia="標楷體" w:hAnsi="標楷體" w:cs="標楷體" w:hint="eastAsia"/>
          <w:sz w:val="40"/>
          <w:szCs w:val="40"/>
        </w:rPr>
        <w:t>三八五四四</w:t>
      </w:r>
      <w:r w:rsidR="00BF6EB6" w:rsidRPr="00671D26">
        <w:rPr>
          <w:rFonts w:ascii="新細明體" w:eastAsia="新細明體" w:hAnsi="新細明體" w:cs="新細明體" w:hint="eastAsia"/>
          <w:sz w:val="40"/>
          <w:szCs w:val="40"/>
        </w:rPr>
        <w:t>Ｏ</w:t>
      </w:r>
      <w:r w:rsidR="006644EF" w:rsidRPr="00671D26">
        <w:rPr>
          <w:rFonts w:ascii="標楷體" w:eastAsia="標楷體" w:hAnsi="標楷體" w:cs="標楷體" w:hint="eastAsia"/>
          <w:sz w:val="40"/>
          <w:szCs w:val="40"/>
        </w:rPr>
        <w:t>五</w:t>
      </w:r>
      <w:r w:rsidRPr="00671D26">
        <w:rPr>
          <w:rFonts w:ascii="標楷體" w:eastAsia="標楷體" w:hAnsi="標楷體" w:hint="eastAsia"/>
          <w:sz w:val="40"/>
          <w:szCs w:val="40"/>
        </w:rPr>
        <w:t>號令及金管證審字第</w:t>
      </w:r>
      <w:r w:rsidR="006644EF" w:rsidRPr="00671D26">
        <w:rPr>
          <w:rFonts w:ascii="標楷體" w:eastAsia="標楷體" w:hAnsi="標楷體" w:hint="eastAsia"/>
          <w:sz w:val="40"/>
          <w:szCs w:val="40"/>
        </w:rPr>
        <w:t>一一二</w:t>
      </w:r>
      <w:r w:rsidR="00BF6EB6" w:rsidRPr="00671D26">
        <w:rPr>
          <w:rFonts w:ascii="新細明體" w:eastAsia="新細明體" w:hAnsi="新細明體" w:cs="新細明體" w:hint="eastAsia"/>
          <w:sz w:val="40"/>
          <w:szCs w:val="40"/>
        </w:rPr>
        <w:t>Ｏ</w:t>
      </w:r>
      <w:r w:rsidR="006644EF" w:rsidRPr="00671D26">
        <w:rPr>
          <w:rFonts w:ascii="標楷體" w:eastAsia="標楷體" w:hAnsi="標楷體" w:cs="標楷體" w:hint="eastAsia"/>
          <w:sz w:val="40"/>
          <w:szCs w:val="40"/>
        </w:rPr>
        <w:t>三八</w:t>
      </w:r>
      <w:r w:rsidR="00BF6EB6" w:rsidRPr="00671D26">
        <w:rPr>
          <w:rFonts w:ascii="新細明體" w:eastAsia="新細明體" w:hAnsi="新細明體" w:cs="新細明體" w:hint="eastAsia"/>
          <w:sz w:val="40"/>
          <w:szCs w:val="40"/>
        </w:rPr>
        <w:t>Ｏ</w:t>
      </w:r>
      <w:r w:rsidR="006644EF" w:rsidRPr="00671D26">
        <w:rPr>
          <w:rFonts w:ascii="標楷體" w:eastAsia="標楷體" w:hAnsi="標楷體" w:cs="標楷體" w:hint="eastAsia"/>
          <w:sz w:val="40"/>
          <w:szCs w:val="40"/>
        </w:rPr>
        <w:t>九八七</w:t>
      </w:r>
      <w:r w:rsidRPr="00671D26">
        <w:rPr>
          <w:rFonts w:ascii="標楷體" w:eastAsia="標楷體" w:hAnsi="標楷體" w:hint="eastAsia"/>
          <w:sz w:val="40"/>
          <w:szCs w:val="40"/>
        </w:rPr>
        <w:t>號令）修正對照表</w:t>
      </w:r>
    </w:p>
    <w:tbl>
      <w:tblPr>
        <w:tblStyle w:val="a3"/>
        <w:tblW w:w="0" w:type="auto"/>
        <w:tblLook w:val="04A0" w:firstRow="1" w:lastRow="0" w:firstColumn="1" w:lastColumn="0" w:noHBand="0" w:noVBand="1"/>
      </w:tblPr>
      <w:tblGrid>
        <w:gridCol w:w="3640"/>
        <w:gridCol w:w="3640"/>
        <w:gridCol w:w="3640"/>
        <w:gridCol w:w="3640"/>
      </w:tblGrid>
      <w:tr w:rsidR="00671D26" w:rsidRPr="00671D26" w14:paraId="5277E448" w14:textId="77777777" w:rsidTr="0010057E">
        <w:tc>
          <w:tcPr>
            <w:tcW w:w="3640" w:type="dxa"/>
          </w:tcPr>
          <w:p w14:paraId="5BDFA736" w14:textId="276E456F" w:rsidR="005B3C35" w:rsidRPr="00671D26" w:rsidRDefault="005B3C35" w:rsidP="004F0151">
            <w:pPr>
              <w:snapToGrid w:val="0"/>
              <w:jc w:val="center"/>
              <w:rPr>
                <w:rFonts w:ascii="標楷體" w:eastAsia="標楷體" w:hAnsi="標楷體"/>
              </w:rPr>
            </w:pPr>
            <w:r w:rsidRPr="00671D26">
              <w:rPr>
                <w:rFonts w:ascii="標楷體" w:eastAsia="標楷體" w:hAnsi="標楷體" w:hint="eastAsia"/>
              </w:rPr>
              <w:t>建議修正內容</w:t>
            </w:r>
          </w:p>
        </w:tc>
        <w:tc>
          <w:tcPr>
            <w:tcW w:w="3640" w:type="dxa"/>
          </w:tcPr>
          <w:p w14:paraId="2E1EBAE1" w14:textId="2A5E7327" w:rsidR="005B3C35" w:rsidRPr="00671D26" w:rsidRDefault="00C13B7B" w:rsidP="004F0151">
            <w:pPr>
              <w:snapToGrid w:val="0"/>
              <w:jc w:val="center"/>
              <w:rPr>
                <w:rFonts w:ascii="標楷體" w:eastAsia="標楷體" w:hAnsi="標楷體"/>
              </w:rPr>
            </w:pPr>
            <w:r w:rsidRPr="00671D26">
              <w:rPr>
                <w:rFonts w:ascii="標楷體" w:eastAsia="標楷體" w:hAnsi="標楷體" w:hint="eastAsia"/>
              </w:rPr>
              <w:t>一百十一年十二月十五日</w:t>
            </w:r>
            <w:r w:rsidR="005B3C35" w:rsidRPr="00671D26">
              <w:rPr>
                <w:rFonts w:ascii="標楷體" w:eastAsia="標楷體" w:hAnsi="標楷體" w:hint="eastAsia"/>
              </w:rPr>
              <w:t>金管</w:t>
            </w:r>
            <w:proofErr w:type="gramStart"/>
            <w:r w:rsidR="005B3C35" w:rsidRPr="00671D26">
              <w:rPr>
                <w:rFonts w:ascii="標楷體" w:eastAsia="標楷體" w:hAnsi="標楷體" w:hint="eastAsia"/>
              </w:rPr>
              <w:t>證審字</w:t>
            </w:r>
            <w:r w:rsidRPr="00671D26">
              <w:rPr>
                <w:rFonts w:ascii="標楷體" w:eastAsia="標楷體" w:hAnsi="標楷體" w:hint="eastAsia"/>
              </w:rPr>
              <w:t>一一一</w:t>
            </w:r>
            <w:r w:rsidR="007E7EF0" w:rsidRPr="00671D26">
              <w:rPr>
                <w:rFonts w:ascii="新細明體" w:eastAsia="新細明體" w:hAnsi="新細明體" w:cs="新細明體" w:hint="eastAsia"/>
              </w:rPr>
              <w:t>Ｏ</w:t>
            </w:r>
            <w:r w:rsidR="007D7760" w:rsidRPr="00671D26">
              <w:rPr>
                <w:rFonts w:ascii="標楷體" w:eastAsia="標楷體" w:hAnsi="標楷體" w:cs="新細明體" w:hint="eastAsia"/>
              </w:rPr>
              <w:t>三八五四四</w:t>
            </w:r>
            <w:r w:rsidR="007E7EF0" w:rsidRPr="00671D26">
              <w:rPr>
                <w:rFonts w:ascii="新細明體" w:eastAsia="新細明體" w:hAnsi="新細明體" w:cs="新細明體" w:hint="eastAsia"/>
              </w:rPr>
              <w:t>Ｏ</w:t>
            </w:r>
            <w:proofErr w:type="gramEnd"/>
            <w:r w:rsidR="007D7760" w:rsidRPr="00671D26">
              <w:rPr>
                <w:rFonts w:ascii="標楷體" w:eastAsia="標楷體" w:hAnsi="標楷體" w:cs="新細明體" w:hint="eastAsia"/>
              </w:rPr>
              <w:t>五</w:t>
            </w:r>
            <w:r w:rsidR="005B3C35" w:rsidRPr="00671D26">
              <w:rPr>
                <w:rFonts w:ascii="標楷體" w:eastAsia="標楷體" w:hAnsi="標楷體" w:hint="eastAsia"/>
              </w:rPr>
              <w:t>號令</w:t>
            </w:r>
          </w:p>
        </w:tc>
        <w:tc>
          <w:tcPr>
            <w:tcW w:w="3640" w:type="dxa"/>
          </w:tcPr>
          <w:p w14:paraId="6BF411AB" w14:textId="20E965E4" w:rsidR="005B3C35" w:rsidRPr="00671D26" w:rsidRDefault="007D7760" w:rsidP="004F0151">
            <w:pPr>
              <w:snapToGrid w:val="0"/>
              <w:jc w:val="center"/>
              <w:rPr>
                <w:rFonts w:ascii="標楷體" w:eastAsia="標楷體" w:hAnsi="標楷體"/>
              </w:rPr>
            </w:pPr>
            <w:r w:rsidRPr="00671D26">
              <w:rPr>
                <w:rFonts w:ascii="標楷體" w:eastAsia="標楷體" w:hAnsi="標楷體" w:hint="eastAsia"/>
              </w:rPr>
              <w:t>一百十二年三月二十二日</w:t>
            </w:r>
            <w:r w:rsidR="005B3C35" w:rsidRPr="00671D26">
              <w:rPr>
                <w:rFonts w:ascii="標楷體" w:eastAsia="標楷體" w:hAnsi="標楷體" w:hint="eastAsia"/>
              </w:rPr>
              <w:t>金管</w:t>
            </w:r>
            <w:proofErr w:type="gramStart"/>
            <w:r w:rsidR="005B3C35" w:rsidRPr="00671D26">
              <w:rPr>
                <w:rFonts w:ascii="標楷體" w:eastAsia="標楷體" w:hAnsi="標楷體" w:hint="eastAsia"/>
              </w:rPr>
              <w:t>證審字</w:t>
            </w:r>
            <w:r w:rsidRPr="00671D26">
              <w:rPr>
                <w:rFonts w:ascii="標楷體" w:eastAsia="標楷體" w:hAnsi="標楷體" w:hint="eastAsia"/>
              </w:rPr>
              <w:t>一一二</w:t>
            </w:r>
            <w:r w:rsidR="00BF6EB6" w:rsidRPr="00671D26">
              <w:rPr>
                <w:rFonts w:ascii="新細明體" w:eastAsia="新細明體" w:hAnsi="新細明體" w:cs="新細明體" w:hint="eastAsia"/>
              </w:rPr>
              <w:t>Ｏ</w:t>
            </w:r>
            <w:r w:rsidRPr="00671D26">
              <w:rPr>
                <w:rFonts w:ascii="標楷體" w:eastAsia="標楷體" w:hAnsi="標楷體" w:cs="新細明體" w:hint="eastAsia"/>
              </w:rPr>
              <w:t>三八</w:t>
            </w:r>
            <w:r w:rsidR="00BF6EB6" w:rsidRPr="00671D26">
              <w:rPr>
                <w:rFonts w:ascii="新細明體" w:eastAsia="新細明體" w:hAnsi="新細明體" w:cs="新細明體" w:hint="eastAsia"/>
              </w:rPr>
              <w:t>Ｏ</w:t>
            </w:r>
            <w:proofErr w:type="gramEnd"/>
            <w:r w:rsidRPr="00671D26">
              <w:rPr>
                <w:rFonts w:ascii="標楷體" w:eastAsia="標楷體" w:hAnsi="標楷體" w:cs="新細明體" w:hint="eastAsia"/>
              </w:rPr>
              <w:t>九八七</w:t>
            </w:r>
            <w:r w:rsidR="005B3C35" w:rsidRPr="00671D26">
              <w:rPr>
                <w:rFonts w:ascii="標楷體" w:eastAsia="標楷體" w:hAnsi="標楷體" w:hint="eastAsia"/>
              </w:rPr>
              <w:t>號令</w:t>
            </w:r>
          </w:p>
        </w:tc>
        <w:tc>
          <w:tcPr>
            <w:tcW w:w="3640" w:type="dxa"/>
          </w:tcPr>
          <w:p w14:paraId="0D56B55A" w14:textId="3FC3E3B5" w:rsidR="005B3C35" w:rsidRPr="00671D26" w:rsidRDefault="005B3C35" w:rsidP="004F0151">
            <w:pPr>
              <w:snapToGrid w:val="0"/>
              <w:jc w:val="center"/>
              <w:rPr>
                <w:rFonts w:ascii="標楷體" w:eastAsia="標楷體" w:hAnsi="標楷體"/>
              </w:rPr>
            </w:pPr>
            <w:r w:rsidRPr="00671D26">
              <w:rPr>
                <w:rFonts w:ascii="標楷體" w:eastAsia="標楷體" w:hAnsi="標楷體" w:hint="eastAsia"/>
              </w:rPr>
              <w:t>說明</w:t>
            </w:r>
          </w:p>
        </w:tc>
      </w:tr>
      <w:tr w:rsidR="00671D26" w:rsidRPr="00671D26" w14:paraId="356F5F58" w14:textId="77777777" w:rsidTr="00262E46">
        <w:tc>
          <w:tcPr>
            <w:tcW w:w="3640" w:type="dxa"/>
          </w:tcPr>
          <w:p w14:paraId="5E971464" w14:textId="77777777" w:rsidR="005B3C35" w:rsidRPr="00671D26" w:rsidRDefault="005B3C35" w:rsidP="004F0151">
            <w:pPr>
              <w:jc w:val="both"/>
              <w:rPr>
                <w:rFonts w:ascii="標楷體" w:eastAsia="標楷體" w:hAnsi="標楷體"/>
              </w:rPr>
            </w:pPr>
          </w:p>
        </w:tc>
        <w:tc>
          <w:tcPr>
            <w:tcW w:w="3640" w:type="dxa"/>
          </w:tcPr>
          <w:p w14:paraId="64F6178B" w14:textId="77777777" w:rsidR="005B3C35" w:rsidRPr="00671D26" w:rsidRDefault="005B3C35" w:rsidP="004F0151">
            <w:pPr>
              <w:jc w:val="both"/>
              <w:rPr>
                <w:rFonts w:ascii="標楷體" w:eastAsia="標楷體" w:hAnsi="標楷體"/>
              </w:rPr>
            </w:pPr>
          </w:p>
        </w:tc>
        <w:tc>
          <w:tcPr>
            <w:tcW w:w="3640" w:type="dxa"/>
          </w:tcPr>
          <w:p w14:paraId="4FF219D2" w14:textId="77777777" w:rsidR="005B3C35" w:rsidRPr="00671D26" w:rsidRDefault="005B3C35" w:rsidP="004F0151">
            <w:pPr>
              <w:jc w:val="both"/>
              <w:rPr>
                <w:rFonts w:ascii="標楷體" w:eastAsia="標楷體" w:hAnsi="標楷體"/>
              </w:rPr>
            </w:pPr>
          </w:p>
        </w:tc>
        <w:tc>
          <w:tcPr>
            <w:tcW w:w="3640" w:type="dxa"/>
          </w:tcPr>
          <w:p w14:paraId="15D55D77" w14:textId="40DA18B7" w:rsidR="005B3C35" w:rsidRPr="00671D26" w:rsidRDefault="00A4137E" w:rsidP="00A5386F">
            <w:pPr>
              <w:jc w:val="both"/>
              <w:rPr>
                <w:rFonts w:ascii="標楷體" w:eastAsia="標楷體" w:hAnsi="標楷體"/>
              </w:rPr>
            </w:pPr>
            <w:r w:rsidRPr="00671D26">
              <w:rPr>
                <w:rFonts w:ascii="標楷體" w:eastAsia="標楷體" w:hAnsi="標楷體" w:hint="eastAsia"/>
              </w:rPr>
              <w:t>會計師受託執行首次辦理股票公開發行公司之內部控制制度專案審查，其審查範圍及應涵蓋</w:t>
            </w:r>
            <w:proofErr w:type="gramStart"/>
            <w:r w:rsidRPr="00671D26">
              <w:rPr>
                <w:rFonts w:ascii="標楷體" w:eastAsia="標楷體" w:hAnsi="標楷體" w:hint="eastAsia"/>
              </w:rPr>
              <w:t>期間，</w:t>
            </w:r>
            <w:proofErr w:type="gramEnd"/>
            <w:r w:rsidRPr="00671D26">
              <w:rPr>
                <w:rFonts w:ascii="標楷體" w:eastAsia="標楷體" w:hAnsi="標楷體" w:hint="eastAsia"/>
              </w:rPr>
              <w:t>除本會另有規定者，應依公開發行公司建立內部控制制度處理準則</w:t>
            </w:r>
            <w:r w:rsidR="00844350" w:rsidRPr="00671D26">
              <w:rPr>
                <w:rFonts w:ascii="標楷體" w:eastAsia="標楷體" w:hAnsi="標楷體"/>
              </w:rPr>
              <w:t>（</w:t>
            </w:r>
            <w:r w:rsidR="00165E8E" w:rsidRPr="00671D26">
              <w:rPr>
                <w:rFonts w:ascii="標楷體" w:eastAsia="標楷體" w:hAnsi="標楷體" w:hint="eastAsia"/>
              </w:rPr>
              <w:t>以下簡稱</w:t>
            </w:r>
            <w:r w:rsidR="00844350" w:rsidRPr="00671D26">
              <w:rPr>
                <w:rFonts w:ascii="標楷體" w:eastAsia="標楷體" w:hAnsi="標楷體" w:hint="eastAsia"/>
              </w:rPr>
              <w:t>處理準則</w:t>
            </w:r>
            <w:r w:rsidR="00844350" w:rsidRPr="00671D26">
              <w:rPr>
                <w:rFonts w:ascii="標楷體" w:eastAsia="標楷體" w:hAnsi="標楷體"/>
              </w:rPr>
              <w:t>）</w:t>
            </w:r>
            <w:r w:rsidRPr="00671D26">
              <w:rPr>
                <w:rFonts w:ascii="標楷體" w:eastAsia="標楷體" w:hAnsi="標楷體" w:hint="eastAsia"/>
              </w:rPr>
              <w:t>第二十八條及第三十七條規定辦理。前開本會另有規定之</w:t>
            </w:r>
            <w:proofErr w:type="gramStart"/>
            <w:r w:rsidRPr="00671D26">
              <w:rPr>
                <w:rFonts w:ascii="標楷體" w:eastAsia="標楷體" w:hAnsi="標楷體" w:hint="eastAsia"/>
              </w:rPr>
              <w:t>相關令計二則</w:t>
            </w:r>
            <w:proofErr w:type="gramEnd"/>
            <w:r w:rsidRPr="00671D26">
              <w:rPr>
                <w:rFonts w:ascii="標楷體" w:eastAsia="標楷體" w:hAnsi="標楷體" w:hint="eastAsia"/>
              </w:rPr>
              <w:t>，分別為</w:t>
            </w:r>
            <w:r w:rsidR="006644EF" w:rsidRPr="00671D26">
              <w:rPr>
                <w:rFonts w:ascii="標楷體" w:eastAsia="標楷體" w:hAnsi="標楷體" w:hint="eastAsia"/>
              </w:rPr>
              <w:t>一百十一年十二月十五日</w:t>
            </w:r>
            <w:r w:rsidRPr="00671D26">
              <w:rPr>
                <w:rFonts w:ascii="標楷體" w:eastAsia="標楷體" w:hAnsi="標楷體" w:hint="eastAsia"/>
              </w:rPr>
              <w:t>金管</w:t>
            </w:r>
            <w:proofErr w:type="gramStart"/>
            <w:r w:rsidRPr="00671D26">
              <w:rPr>
                <w:rFonts w:ascii="標楷體" w:eastAsia="標楷體" w:hAnsi="標楷體" w:hint="eastAsia"/>
              </w:rPr>
              <w:t>證審字第</w:t>
            </w:r>
            <w:r w:rsidR="006644EF" w:rsidRPr="00671D26">
              <w:rPr>
                <w:rFonts w:ascii="標楷體" w:eastAsia="標楷體" w:hAnsi="標楷體" w:hint="eastAsia"/>
              </w:rPr>
              <w:t>一一一</w:t>
            </w:r>
            <w:r w:rsidR="00BF6EB6" w:rsidRPr="00671D26">
              <w:rPr>
                <w:rFonts w:ascii="新細明體" w:eastAsia="新細明體" w:hAnsi="新細明體" w:cs="新細明體" w:hint="eastAsia"/>
              </w:rPr>
              <w:t>Ｏ</w:t>
            </w:r>
            <w:r w:rsidR="006644EF" w:rsidRPr="00671D26">
              <w:rPr>
                <w:rFonts w:ascii="標楷體" w:eastAsia="標楷體" w:hAnsi="標楷體" w:cs="標楷體" w:hint="eastAsia"/>
              </w:rPr>
              <w:t>三八五四四</w:t>
            </w:r>
            <w:r w:rsidR="00BF6EB6" w:rsidRPr="00671D26">
              <w:rPr>
                <w:rFonts w:ascii="新細明體" w:eastAsia="新細明體" w:hAnsi="新細明體" w:cs="新細明體" w:hint="eastAsia"/>
              </w:rPr>
              <w:t>Ｏ</w:t>
            </w:r>
            <w:proofErr w:type="gramEnd"/>
            <w:r w:rsidR="006644EF" w:rsidRPr="00671D26">
              <w:rPr>
                <w:rFonts w:ascii="標楷體" w:eastAsia="標楷體" w:hAnsi="標楷體" w:cs="標楷體" w:hint="eastAsia"/>
              </w:rPr>
              <w:t>五</w:t>
            </w:r>
            <w:r w:rsidRPr="00671D26">
              <w:rPr>
                <w:rFonts w:ascii="標楷體" w:eastAsia="標楷體" w:hAnsi="標楷體" w:hint="eastAsia"/>
              </w:rPr>
              <w:t>號令及</w:t>
            </w:r>
            <w:r w:rsidR="006644EF" w:rsidRPr="00671D26">
              <w:rPr>
                <w:rFonts w:ascii="標楷體" w:eastAsia="標楷體" w:hAnsi="標楷體" w:hint="eastAsia"/>
              </w:rPr>
              <w:t>一百十二年三月二十二日</w:t>
            </w:r>
            <w:r w:rsidRPr="00671D26">
              <w:rPr>
                <w:rFonts w:ascii="標楷體" w:eastAsia="標楷體" w:hAnsi="標楷體" w:hint="eastAsia"/>
              </w:rPr>
              <w:t>金管</w:t>
            </w:r>
            <w:proofErr w:type="gramStart"/>
            <w:r w:rsidRPr="00671D26">
              <w:rPr>
                <w:rFonts w:ascii="標楷體" w:eastAsia="標楷體" w:hAnsi="標楷體" w:hint="eastAsia"/>
              </w:rPr>
              <w:t>證審字第</w:t>
            </w:r>
            <w:r w:rsidR="006644EF" w:rsidRPr="00671D26">
              <w:rPr>
                <w:rFonts w:ascii="標楷體" w:eastAsia="標楷體" w:hAnsi="標楷體" w:hint="eastAsia"/>
              </w:rPr>
              <w:t>一一二</w:t>
            </w:r>
            <w:r w:rsidR="00BF6EB6" w:rsidRPr="00671D26">
              <w:rPr>
                <w:rFonts w:ascii="新細明體" w:eastAsia="新細明體" w:hAnsi="新細明體" w:cs="新細明體" w:hint="eastAsia"/>
              </w:rPr>
              <w:t>Ｏ</w:t>
            </w:r>
            <w:r w:rsidR="006644EF" w:rsidRPr="00671D26">
              <w:rPr>
                <w:rFonts w:ascii="標楷體" w:eastAsia="標楷體" w:hAnsi="標楷體" w:cs="標楷體" w:hint="eastAsia"/>
              </w:rPr>
              <w:t>三八</w:t>
            </w:r>
            <w:r w:rsidR="00BF6EB6" w:rsidRPr="00671D26">
              <w:rPr>
                <w:rFonts w:ascii="新細明體" w:eastAsia="新細明體" w:hAnsi="新細明體" w:cs="新細明體" w:hint="eastAsia"/>
              </w:rPr>
              <w:t>Ｏ</w:t>
            </w:r>
            <w:proofErr w:type="gramEnd"/>
            <w:r w:rsidR="006644EF" w:rsidRPr="00671D26">
              <w:rPr>
                <w:rFonts w:ascii="標楷體" w:eastAsia="標楷體" w:hAnsi="標楷體" w:hint="eastAsia"/>
              </w:rPr>
              <w:t>九八七</w:t>
            </w:r>
            <w:r w:rsidRPr="00671D26">
              <w:rPr>
                <w:rFonts w:ascii="標楷體" w:eastAsia="標楷體" w:hAnsi="標楷體" w:hint="eastAsia"/>
              </w:rPr>
              <w:t>號令，考量前二則令具有相關性，</w:t>
            </w:r>
            <w:proofErr w:type="gramStart"/>
            <w:r w:rsidRPr="00671D26">
              <w:rPr>
                <w:rFonts w:ascii="標楷體" w:eastAsia="標楷體" w:hAnsi="標楷體" w:hint="eastAsia"/>
              </w:rPr>
              <w:t>爰</w:t>
            </w:r>
            <w:proofErr w:type="gramEnd"/>
            <w:r w:rsidRPr="00671D26">
              <w:rPr>
                <w:rFonts w:ascii="標楷體" w:eastAsia="標楷體" w:hAnsi="標楷體" w:hint="eastAsia"/>
              </w:rPr>
              <w:t>本次予以整</w:t>
            </w:r>
            <w:proofErr w:type="gramStart"/>
            <w:r w:rsidRPr="00671D26">
              <w:rPr>
                <w:rFonts w:ascii="標楷體" w:eastAsia="標楷體" w:hAnsi="標楷體" w:hint="eastAsia"/>
              </w:rPr>
              <w:t>併</w:t>
            </w:r>
            <w:proofErr w:type="gramEnd"/>
            <w:r w:rsidRPr="00671D26">
              <w:rPr>
                <w:rFonts w:ascii="標楷體" w:eastAsia="標楷體" w:hAnsi="標楷體" w:hint="eastAsia"/>
              </w:rPr>
              <w:t>。</w:t>
            </w:r>
          </w:p>
        </w:tc>
      </w:tr>
      <w:tr w:rsidR="00CA644A" w:rsidRPr="00CA644A" w14:paraId="6422A8D5" w14:textId="77777777" w:rsidTr="00262E46">
        <w:tc>
          <w:tcPr>
            <w:tcW w:w="3640" w:type="dxa"/>
          </w:tcPr>
          <w:p w14:paraId="5D5F01A3" w14:textId="35C0E56A" w:rsidR="0018463C" w:rsidRPr="00CA644A" w:rsidRDefault="00453331" w:rsidP="004F0151">
            <w:pPr>
              <w:ind w:left="478" w:hangingChars="199" w:hanging="478"/>
              <w:jc w:val="both"/>
              <w:rPr>
                <w:rFonts w:ascii="標楷體" w:eastAsia="標楷體" w:hAnsi="標楷體"/>
              </w:rPr>
            </w:pPr>
            <w:r w:rsidRPr="00CA644A">
              <w:rPr>
                <w:rFonts w:ascii="標楷體" w:eastAsia="標楷體" w:hAnsi="標楷體" w:hint="eastAsia"/>
              </w:rPr>
              <w:t>一、</w:t>
            </w:r>
            <w:r w:rsidR="0018463C" w:rsidRPr="00CA644A">
              <w:rPr>
                <w:rFonts w:ascii="標楷體" w:eastAsia="標楷體" w:hAnsi="標楷體" w:hint="eastAsia"/>
              </w:rPr>
              <w:t>依公開發行公司建立內部控制制度處理準則</w:t>
            </w:r>
            <w:r w:rsidR="00E37222" w:rsidRPr="00CA644A">
              <w:rPr>
                <w:rFonts w:ascii="標楷體" w:eastAsia="標楷體" w:hAnsi="標楷體" w:hint="eastAsia"/>
                <w:u w:val="single"/>
              </w:rPr>
              <w:t>（以下簡稱本準則）</w:t>
            </w:r>
            <w:r w:rsidR="0018463C" w:rsidRPr="00CA644A">
              <w:rPr>
                <w:rFonts w:ascii="標楷體" w:eastAsia="標楷體" w:hAnsi="標楷體" w:hint="eastAsia"/>
                <w:u w:val="single"/>
              </w:rPr>
              <w:t>第二十八條第一項及</w:t>
            </w:r>
            <w:r w:rsidR="0018463C" w:rsidRPr="00CA644A">
              <w:rPr>
                <w:rFonts w:ascii="標楷體" w:eastAsia="標楷體" w:hAnsi="標楷體" w:hint="eastAsia"/>
              </w:rPr>
              <w:t>第三十七條第三項規定辦</w:t>
            </w:r>
            <w:r w:rsidR="0018463C" w:rsidRPr="00CA644A">
              <w:rPr>
                <w:rFonts w:ascii="標楷體" w:eastAsia="標楷體" w:hAnsi="標楷體" w:hint="eastAsia"/>
              </w:rPr>
              <w:lastRenderedPageBreak/>
              <w:t>理。</w:t>
            </w:r>
          </w:p>
        </w:tc>
        <w:tc>
          <w:tcPr>
            <w:tcW w:w="3640" w:type="dxa"/>
          </w:tcPr>
          <w:p w14:paraId="20CEB331" w14:textId="789057E8" w:rsidR="0018463C" w:rsidRPr="00CA644A" w:rsidRDefault="0018463C" w:rsidP="00812F5B">
            <w:pPr>
              <w:ind w:left="478" w:hangingChars="199" w:hanging="478"/>
              <w:jc w:val="both"/>
              <w:rPr>
                <w:rFonts w:ascii="標楷體" w:eastAsia="標楷體" w:hAnsi="標楷體"/>
              </w:rPr>
            </w:pPr>
          </w:p>
        </w:tc>
        <w:tc>
          <w:tcPr>
            <w:tcW w:w="3640" w:type="dxa"/>
          </w:tcPr>
          <w:p w14:paraId="34BD24A3" w14:textId="2AF21BA0" w:rsidR="0018463C" w:rsidRPr="00CA644A" w:rsidRDefault="00331BE0" w:rsidP="004F0151">
            <w:pPr>
              <w:ind w:left="478" w:hangingChars="199" w:hanging="478"/>
              <w:jc w:val="both"/>
              <w:rPr>
                <w:rFonts w:ascii="標楷體" w:eastAsia="標楷體" w:hAnsi="標楷體"/>
              </w:rPr>
            </w:pPr>
            <w:r w:rsidRPr="00CA644A">
              <w:rPr>
                <w:rFonts w:ascii="標楷體" w:eastAsia="標楷體" w:hAnsi="標楷體" w:hint="eastAsia"/>
              </w:rPr>
              <w:t>一、依</w:t>
            </w:r>
            <w:r w:rsidRPr="00CA644A">
              <w:rPr>
                <w:rFonts w:ascii="標楷體" w:eastAsia="標楷體" w:hAnsi="標楷體" w:hint="eastAsia"/>
                <w:u w:val="single"/>
              </w:rPr>
              <w:t>據</w:t>
            </w:r>
            <w:r w:rsidRPr="00CA644A">
              <w:rPr>
                <w:rFonts w:ascii="標楷體" w:eastAsia="標楷體" w:hAnsi="標楷體" w:hint="eastAsia"/>
              </w:rPr>
              <w:t>公開發行公司建立內部控制制度處理準則第三十七條第三項規定辦理。</w:t>
            </w:r>
          </w:p>
        </w:tc>
        <w:tc>
          <w:tcPr>
            <w:tcW w:w="3640" w:type="dxa"/>
          </w:tcPr>
          <w:p w14:paraId="57333FC7" w14:textId="50635F32" w:rsidR="0018463C" w:rsidRPr="00CA644A" w:rsidRDefault="0018463C" w:rsidP="0022756D">
            <w:pPr>
              <w:ind w:left="24" w:hangingChars="10" w:hanging="24"/>
              <w:jc w:val="both"/>
              <w:rPr>
                <w:rFonts w:ascii="標楷體" w:eastAsia="標楷體" w:hAnsi="標楷體"/>
              </w:rPr>
            </w:pPr>
            <w:r w:rsidRPr="00CA644A">
              <w:rPr>
                <w:rFonts w:ascii="標楷體" w:eastAsia="標楷體" w:hAnsi="標楷體" w:hint="eastAsia"/>
              </w:rPr>
              <w:t>明定</w:t>
            </w:r>
            <w:proofErr w:type="gramStart"/>
            <w:r w:rsidRPr="00CA644A">
              <w:rPr>
                <w:rFonts w:ascii="標楷體" w:eastAsia="標楷體" w:hAnsi="標楷體" w:hint="eastAsia"/>
              </w:rPr>
              <w:t>本令釋之</w:t>
            </w:r>
            <w:proofErr w:type="gramEnd"/>
            <w:r w:rsidRPr="00CA644A">
              <w:rPr>
                <w:rFonts w:ascii="標楷體" w:eastAsia="標楷體" w:hAnsi="標楷體" w:hint="eastAsia"/>
              </w:rPr>
              <w:t>法規授權依據，就</w:t>
            </w:r>
            <w:r w:rsidR="00C75379" w:rsidRPr="00CA644A">
              <w:rPr>
                <w:rFonts w:ascii="標楷體" w:eastAsia="標楷體" w:hAnsi="標楷體" w:hint="eastAsia"/>
              </w:rPr>
              <w:t>原</w:t>
            </w:r>
            <w:proofErr w:type="gramStart"/>
            <w:r w:rsidR="006644EF" w:rsidRPr="00CA644A">
              <w:rPr>
                <w:rFonts w:ascii="標楷體" w:eastAsia="標楷體" w:hAnsi="標楷體" w:hint="eastAsia"/>
              </w:rPr>
              <w:t>一百十一年十二月十五日</w:t>
            </w:r>
            <w:r w:rsidRPr="00CA644A">
              <w:rPr>
                <w:rFonts w:ascii="標楷體" w:eastAsia="標楷體" w:hAnsi="標楷體" w:hint="eastAsia"/>
              </w:rPr>
              <w:t>令第一點</w:t>
            </w:r>
            <w:proofErr w:type="gramEnd"/>
            <w:r w:rsidRPr="00CA644A">
              <w:rPr>
                <w:rFonts w:ascii="標楷體" w:eastAsia="標楷體" w:hAnsi="標楷體" w:hint="eastAsia"/>
              </w:rPr>
              <w:t>前段及</w:t>
            </w:r>
            <w:r w:rsidR="0022051E" w:rsidRPr="00CA644A">
              <w:rPr>
                <w:rFonts w:ascii="標楷體" w:eastAsia="標楷體" w:hAnsi="標楷體" w:hint="eastAsia"/>
              </w:rPr>
              <w:t>原</w:t>
            </w:r>
            <w:proofErr w:type="gramStart"/>
            <w:r w:rsidR="006644EF" w:rsidRPr="00CA644A">
              <w:rPr>
                <w:rFonts w:ascii="標楷體" w:eastAsia="標楷體" w:hAnsi="標楷體" w:hint="eastAsia"/>
              </w:rPr>
              <w:t>一百十二年三月二十二日</w:t>
            </w:r>
            <w:r w:rsidRPr="00CA644A">
              <w:rPr>
                <w:rFonts w:ascii="標楷體" w:eastAsia="標楷體" w:hAnsi="標楷體" w:hint="eastAsia"/>
              </w:rPr>
              <w:t>令第一點</w:t>
            </w:r>
            <w:proofErr w:type="gramEnd"/>
            <w:r w:rsidRPr="00CA644A">
              <w:rPr>
                <w:rFonts w:ascii="標楷體" w:eastAsia="標楷體" w:hAnsi="標楷體" w:hint="eastAsia"/>
              </w:rPr>
              <w:t>予以整</w:t>
            </w:r>
            <w:proofErr w:type="gramStart"/>
            <w:r w:rsidRPr="00CA644A">
              <w:rPr>
                <w:rFonts w:ascii="標楷體" w:eastAsia="標楷體" w:hAnsi="標楷體" w:hint="eastAsia"/>
              </w:rPr>
              <w:t>併</w:t>
            </w:r>
            <w:proofErr w:type="gramEnd"/>
            <w:r w:rsidRPr="00CA644A">
              <w:rPr>
                <w:rFonts w:ascii="標楷體" w:eastAsia="標楷體" w:hAnsi="標楷體" w:hint="eastAsia"/>
              </w:rPr>
              <w:t>。</w:t>
            </w:r>
          </w:p>
        </w:tc>
      </w:tr>
      <w:tr w:rsidR="00CA644A" w:rsidRPr="00CA644A" w14:paraId="36CE3B1A" w14:textId="77777777" w:rsidTr="00262E46">
        <w:tc>
          <w:tcPr>
            <w:tcW w:w="3640" w:type="dxa"/>
          </w:tcPr>
          <w:p w14:paraId="026D74E4" w14:textId="1E7F90F9" w:rsidR="00331BE0" w:rsidRPr="00CA644A" w:rsidRDefault="00331BE0" w:rsidP="004F0151">
            <w:pPr>
              <w:ind w:left="478" w:hangingChars="199" w:hanging="478"/>
              <w:jc w:val="both"/>
              <w:rPr>
                <w:rFonts w:ascii="標楷體" w:eastAsia="標楷體" w:hAnsi="標楷體"/>
              </w:rPr>
            </w:pPr>
            <w:r w:rsidRPr="00CA644A">
              <w:rPr>
                <w:rFonts w:ascii="標楷體" w:eastAsia="標楷體" w:hAnsi="標楷體" w:hint="eastAsia"/>
              </w:rPr>
              <w:t>二、會計師受託執行首次辦理股票公開發行</w:t>
            </w:r>
            <w:r w:rsidR="00287D01" w:rsidRPr="00CA644A">
              <w:rPr>
                <w:rFonts w:ascii="標楷體" w:eastAsia="標楷體" w:hAnsi="標楷體" w:hint="eastAsia"/>
                <w:u w:val="single"/>
              </w:rPr>
              <w:t>公司</w:t>
            </w:r>
            <w:r w:rsidRPr="00CA644A">
              <w:rPr>
                <w:rFonts w:ascii="標楷體" w:eastAsia="標楷體" w:hAnsi="標楷體" w:hint="eastAsia"/>
              </w:rPr>
              <w:t>內部控制制度專案審查所應涵蓋</w:t>
            </w:r>
            <w:proofErr w:type="gramStart"/>
            <w:r w:rsidRPr="00CA644A">
              <w:rPr>
                <w:rFonts w:ascii="標楷體" w:eastAsia="標楷體" w:hAnsi="標楷體" w:hint="eastAsia"/>
              </w:rPr>
              <w:t>期間，</w:t>
            </w:r>
            <w:proofErr w:type="gramEnd"/>
            <w:r w:rsidRPr="00CA644A">
              <w:rPr>
                <w:rFonts w:ascii="標楷體" w:eastAsia="標楷體" w:hAnsi="標楷體" w:hint="eastAsia"/>
              </w:rPr>
              <w:t>除</w:t>
            </w:r>
            <w:r w:rsidRPr="00CA644A">
              <w:rPr>
                <w:rFonts w:ascii="標楷體" w:eastAsia="標楷體" w:hAnsi="標楷體" w:hint="eastAsia"/>
                <w:u w:val="single"/>
              </w:rPr>
              <w:t>第三點及</w:t>
            </w:r>
            <w:r w:rsidRPr="00CA644A">
              <w:rPr>
                <w:rFonts w:ascii="標楷體" w:eastAsia="標楷體" w:hAnsi="標楷體" w:hint="eastAsia"/>
              </w:rPr>
              <w:t>下列事項外，應依本準則第三十七條第三項規定辦理：</w:t>
            </w:r>
          </w:p>
          <w:p w14:paraId="3C29FE09" w14:textId="77777777" w:rsidR="00331BE0" w:rsidRPr="00CA644A" w:rsidRDefault="00331BE0" w:rsidP="004F0151">
            <w:pPr>
              <w:ind w:leftChars="92" w:left="929" w:hangingChars="295" w:hanging="708"/>
              <w:jc w:val="both"/>
              <w:rPr>
                <w:rFonts w:ascii="標楷體" w:eastAsia="標楷體" w:hAnsi="標楷體"/>
              </w:rPr>
            </w:pPr>
            <w:r w:rsidRPr="00CA644A">
              <w:rPr>
                <w:rFonts w:ascii="標楷體" w:eastAsia="標楷體" w:hAnsi="標楷體" w:hint="eastAsia"/>
              </w:rPr>
              <w:t>（一）例外情況：</w:t>
            </w:r>
          </w:p>
          <w:p w14:paraId="32036362" w14:textId="77777777"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1、上市（櫃）公司進行分割後，其分割受讓公司為依簡易上市（櫃）規定申請上市（櫃）而有辦理股票公開發行之必要，且其設立年限未能符合本準則第三十七條第三項所定期間者。</w:t>
            </w:r>
          </w:p>
          <w:p w14:paraId="4708755A" w14:textId="77777777"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2、上市（櫃）公司以股份轉換方式成立投資控股公司，該投資控股公司為申請上市（櫃）而有辦理股票公開發行之必要，且其設立年限未能符合本準則第三十七條第三項所定期</w:t>
            </w:r>
            <w:r w:rsidRPr="00CA644A">
              <w:rPr>
                <w:rFonts w:ascii="標楷體" w:eastAsia="標楷體" w:hAnsi="標楷體" w:hint="eastAsia"/>
              </w:rPr>
              <w:lastRenderedPageBreak/>
              <w:t>間者。</w:t>
            </w:r>
          </w:p>
          <w:p w14:paraId="2A8AD3DD" w14:textId="77777777"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3、首次辦理股票公開發行之公司其設立年限未能符合本準則第三十七條第三項所定期間者。</w:t>
            </w:r>
          </w:p>
          <w:p w14:paraId="2AEE9AC8" w14:textId="77777777" w:rsidR="00331BE0" w:rsidRPr="00CA644A" w:rsidRDefault="00331BE0" w:rsidP="004F0151">
            <w:pPr>
              <w:ind w:leftChars="92" w:left="929" w:hangingChars="295" w:hanging="708"/>
              <w:jc w:val="both"/>
              <w:rPr>
                <w:rFonts w:ascii="標楷體" w:eastAsia="標楷體" w:hAnsi="標楷體"/>
              </w:rPr>
            </w:pPr>
            <w:r w:rsidRPr="00CA644A">
              <w:rPr>
                <w:rFonts w:ascii="標楷體" w:eastAsia="標楷體" w:hAnsi="標楷體" w:hint="eastAsia"/>
              </w:rPr>
              <w:t>（二）會計師對前開公司執行內部控制制度專案審查所應涵蓋之期間如下：</w:t>
            </w:r>
          </w:p>
          <w:p w14:paraId="1EB4A7CD" w14:textId="77777777"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1、公司自設立登記日起至申報首次辦理股票公開發行日止未屆滿一個年度者，會計師執行內部控制制度專案審查所應涵蓋之期間為自該公司設立登記日起至申報日前一個月止。</w:t>
            </w:r>
          </w:p>
          <w:p w14:paraId="61CD5781" w14:textId="13961F58" w:rsidR="00A4137E"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2、公司自設立登記日起至申報首次辦理股票公開發行日止已逾一個年度者，會計師執行內部控制制度專案審查所應涵蓋之期間為自該公司申報日前一個</w:t>
            </w:r>
            <w:r w:rsidRPr="00CA644A">
              <w:rPr>
                <w:rFonts w:ascii="標楷體" w:eastAsia="標楷體" w:hAnsi="標楷體" w:hint="eastAsia"/>
              </w:rPr>
              <w:lastRenderedPageBreak/>
              <w:t>月往前推算之一個年度。</w:t>
            </w:r>
          </w:p>
        </w:tc>
        <w:tc>
          <w:tcPr>
            <w:tcW w:w="3640" w:type="dxa"/>
          </w:tcPr>
          <w:p w14:paraId="1DA2C955" w14:textId="77777777" w:rsidR="00A4137E" w:rsidRPr="00CA644A" w:rsidRDefault="00A4137E" w:rsidP="004F0151">
            <w:pPr>
              <w:jc w:val="both"/>
              <w:rPr>
                <w:rFonts w:ascii="標楷體" w:eastAsia="標楷體" w:hAnsi="標楷體"/>
              </w:rPr>
            </w:pPr>
          </w:p>
        </w:tc>
        <w:tc>
          <w:tcPr>
            <w:tcW w:w="3640" w:type="dxa"/>
          </w:tcPr>
          <w:p w14:paraId="35FCE669" w14:textId="77777777" w:rsidR="00331BE0" w:rsidRPr="00CA644A" w:rsidRDefault="00331BE0" w:rsidP="004F0151">
            <w:pPr>
              <w:ind w:left="478" w:hangingChars="199" w:hanging="478"/>
              <w:jc w:val="both"/>
              <w:rPr>
                <w:rFonts w:ascii="標楷體" w:eastAsia="標楷體" w:hAnsi="標楷體"/>
              </w:rPr>
            </w:pPr>
            <w:r w:rsidRPr="00CA644A">
              <w:rPr>
                <w:rFonts w:ascii="標楷體" w:eastAsia="標楷體" w:hAnsi="標楷體" w:hint="eastAsia"/>
              </w:rPr>
              <w:t>二、會計師受託執行首次辦理股票公開發行內部控制制度專案審查所應涵蓋</w:t>
            </w:r>
            <w:proofErr w:type="gramStart"/>
            <w:r w:rsidRPr="00CA644A">
              <w:rPr>
                <w:rFonts w:ascii="標楷體" w:eastAsia="標楷體" w:hAnsi="標楷體" w:hint="eastAsia"/>
              </w:rPr>
              <w:t>期間，</w:t>
            </w:r>
            <w:proofErr w:type="gramEnd"/>
            <w:r w:rsidRPr="00CA644A">
              <w:rPr>
                <w:rFonts w:ascii="標楷體" w:eastAsia="標楷體" w:hAnsi="標楷體" w:hint="eastAsia"/>
              </w:rPr>
              <w:t>除下列事項外，應依</w:t>
            </w:r>
            <w:r w:rsidRPr="00CA644A">
              <w:rPr>
                <w:rFonts w:ascii="標楷體" w:eastAsia="標楷體" w:hAnsi="標楷體" w:hint="eastAsia"/>
                <w:u w:val="single"/>
              </w:rPr>
              <w:t>公開發行公司建立內部控制制度處理準則（以下簡稱</w:t>
            </w:r>
            <w:r w:rsidRPr="00CA644A">
              <w:rPr>
                <w:rFonts w:ascii="標楷體" w:eastAsia="標楷體" w:hAnsi="標楷體" w:hint="eastAsia"/>
              </w:rPr>
              <w:t>本準則</w:t>
            </w:r>
            <w:r w:rsidRPr="00CA644A">
              <w:rPr>
                <w:rFonts w:ascii="標楷體" w:eastAsia="標楷體" w:hAnsi="標楷體" w:hint="eastAsia"/>
                <w:u w:val="single"/>
              </w:rPr>
              <w:t>）</w:t>
            </w:r>
            <w:r w:rsidRPr="00CA644A">
              <w:rPr>
                <w:rFonts w:ascii="標楷體" w:eastAsia="標楷體" w:hAnsi="標楷體" w:hint="eastAsia"/>
              </w:rPr>
              <w:t>第三十七條第三項規定辦理：</w:t>
            </w:r>
          </w:p>
          <w:p w14:paraId="42201B5E" w14:textId="77777777" w:rsidR="00331BE0" w:rsidRPr="00CA644A" w:rsidRDefault="00331BE0" w:rsidP="004F0151">
            <w:pPr>
              <w:ind w:leftChars="92" w:left="929" w:hangingChars="295" w:hanging="708"/>
              <w:jc w:val="both"/>
              <w:rPr>
                <w:rFonts w:ascii="標楷體" w:eastAsia="標楷體" w:hAnsi="標楷體"/>
              </w:rPr>
            </w:pPr>
            <w:r w:rsidRPr="00CA644A">
              <w:rPr>
                <w:rFonts w:ascii="標楷體" w:eastAsia="標楷體" w:hAnsi="標楷體" w:hint="eastAsia"/>
              </w:rPr>
              <w:t>（一）例外情況：</w:t>
            </w:r>
          </w:p>
          <w:p w14:paraId="64C6BB17" w14:textId="77777777"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1、上市（櫃）公司進行分割後，其分割受讓公司為依簡易上市（櫃）規定申請上市（櫃）而有辦理股票公開發行之必要，且其設立年限未能符合本準則第三十七條第三項所定期間者。</w:t>
            </w:r>
          </w:p>
          <w:p w14:paraId="3704484F" w14:textId="77777777"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2、上市（櫃）公司以股份轉換方式成立投資控股公司，該投資控股公司為申請上市（櫃）而有辦理股票公開發行之必要，且其設立年限未能符合本準則第三</w:t>
            </w:r>
            <w:r w:rsidRPr="00CA644A">
              <w:rPr>
                <w:rFonts w:ascii="標楷體" w:eastAsia="標楷體" w:hAnsi="標楷體" w:hint="eastAsia"/>
              </w:rPr>
              <w:lastRenderedPageBreak/>
              <w:t>十七條第三項所定期間者。</w:t>
            </w:r>
          </w:p>
          <w:p w14:paraId="3A56C834" w14:textId="77777777"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3、首次辦理股票公開發行之公司其設立年限未能符合本準則第三十七條第三項所定期間者。</w:t>
            </w:r>
          </w:p>
          <w:p w14:paraId="2E4B5400" w14:textId="77777777" w:rsidR="00331BE0" w:rsidRPr="00CA644A" w:rsidRDefault="00331BE0" w:rsidP="004F0151">
            <w:pPr>
              <w:ind w:leftChars="92" w:left="929" w:hangingChars="295" w:hanging="708"/>
              <w:jc w:val="both"/>
              <w:rPr>
                <w:rFonts w:ascii="標楷體" w:eastAsia="標楷體" w:hAnsi="標楷體"/>
              </w:rPr>
            </w:pPr>
            <w:r w:rsidRPr="00CA644A">
              <w:rPr>
                <w:rFonts w:ascii="標楷體" w:eastAsia="標楷體" w:hAnsi="標楷體" w:hint="eastAsia"/>
              </w:rPr>
              <w:t>（二）會計師對前開公司執行內部控制制度專案審查所應涵蓋之期間如下：</w:t>
            </w:r>
          </w:p>
          <w:p w14:paraId="1AE24710" w14:textId="77777777"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1、公司自設立登記日起至申報首次辦理股票公開發行日止未屆滿一個年度者，會計師執行內部控制制度專案審查所應涵蓋之期間為自該公司設立登記日起至申報日前一個月止。</w:t>
            </w:r>
          </w:p>
          <w:p w14:paraId="75CCFA17" w14:textId="77653944" w:rsidR="00331BE0" w:rsidRPr="00CA644A" w:rsidRDefault="00331BE0" w:rsidP="004F0151">
            <w:pPr>
              <w:ind w:leftChars="305" w:left="1114" w:hangingChars="159" w:hanging="382"/>
              <w:jc w:val="both"/>
              <w:rPr>
                <w:rFonts w:ascii="標楷體" w:eastAsia="標楷體" w:hAnsi="標楷體"/>
              </w:rPr>
            </w:pPr>
            <w:r w:rsidRPr="00CA644A">
              <w:rPr>
                <w:rFonts w:ascii="標楷體" w:eastAsia="標楷體" w:hAnsi="標楷體" w:hint="eastAsia"/>
              </w:rPr>
              <w:t>2、公司自設立登記日起至申報首次辦理股票公開發行日止已逾一個年度者，會計師執行內部控制制度專案審查所應涵蓋之期間為自</w:t>
            </w:r>
            <w:r w:rsidRPr="00CA644A">
              <w:rPr>
                <w:rFonts w:ascii="標楷體" w:eastAsia="標楷體" w:hAnsi="標楷體" w:hint="eastAsia"/>
              </w:rPr>
              <w:lastRenderedPageBreak/>
              <w:t>該公司申報日前一個月往前推算之一個年度。</w:t>
            </w:r>
          </w:p>
          <w:p w14:paraId="091270B6" w14:textId="53A336EC" w:rsidR="00A4137E" w:rsidRPr="00CA644A" w:rsidRDefault="00331BE0" w:rsidP="004F0151">
            <w:pPr>
              <w:ind w:leftChars="92" w:left="929" w:hangingChars="295" w:hanging="708"/>
              <w:jc w:val="both"/>
              <w:rPr>
                <w:rFonts w:ascii="標楷體" w:eastAsia="標楷體" w:hAnsi="標楷體"/>
                <w:u w:val="single"/>
              </w:rPr>
            </w:pPr>
            <w:r w:rsidRPr="00CA644A">
              <w:rPr>
                <w:rFonts w:ascii="標楷體" w:eastAsia="標楷體" w:hAnsi="標楷體" w:hint="eastAsia"/>
                <w:u w:val="single"/>
              </w:rPr>
              <w:t>（三）有關會計師執行為申請於證券交易所創新板上市買賣或登錄戰略新板於證券商營業處所買賣，首次辦理股票公開發行公司之內部控制制度專案審查涵蓋</w:t>
            </w:r>
            <w:proofErr w:type="gramStart"/>
            <w:r w:rsidRPr="00CA644A">
              <w:rPr>
                <w:rFonts w:ascii="標楷體" w:eastAsia="標楷體" w:hAnsi="標楷體" w:hint="eastAsia"/>
                <w:u w:val="single"/>
              </w:rPr>
              <w:t>期間，</w:t>
            </w:r>
            <w:proofErr w:type="gramEnd"/>
            <w:r w:rsidRPr="00CA644A">
              <w:rPr>
                <w:rFonts w:ascii="標楷體" w:eastAsia="標楷體" w:hAnsi="標楷體" w:hint="eastAsia"/>
                <w:u w:val="single"/>
              </w:rPr>
              <w:t>依本會一百十一年十二月十五日金管</w:t>
            </w:r>
            <w:proofErr w:type="gramStart"/>
            <w:r w:rsidRPr="00CA644A">
              <w:rPr>
                <w:rFonts w:ascii="標楷體" w:eastAsia="標楷體" w:hAnsi="標楷體" w:hint="eastAsia"/>
                <w:u w:val="single"/>
              </w:rPr>
              <w:t>證審字</w:t>
            </w:r>
            <w:proofErr w:type="gramEnd"/>
            <w:r w:rsidRPr="00CA644A">
              <w:rPr>
                <w:rFonts w:ascii="標楷體" w:eastAsia="標楷體" w:hAnsi="標楷體" w:hint="eastAsia"/>
                <w:u w:val="single"/>
              </w:rPr>
              <w:t>第一一一○三八五四四○五號令規定辦理。</w:t>
            </w:r>
          </w:p>
        </w:tc>
        <w:tc>
          <w:tcPr>
            <w:tcW w:w="3640" w:type="dxa"/>
          </w:tcPr>
          <w:p w14:paraId="0D1187E2" w14:textId="5218A071" w:rsidR="0006435B" w:rsidRPr="00CA644A" w:rsidRDefault="0006435B" w:rsidP="0006435B">
            <w:pPr>
              <w:ind w:left="478" w:hangingChars="199" w:hanging="478"/>
              <w:jc w:val="both"/>
              <w:rPr>
                <w:rFonts w:ascii="標楷體" w:eastAsia="標楷體" w:hAnsi="標楷體"/>
              </w:rPr>
            </w:pPr>
            <w:r w:rsidRPr="00CA644A">
              <w:rPr>
                <w:rFonts w:ascii="標楷體" w:eastAsia="標楷體" w:hAnsi="標楷體" w:hint="eastAsia"/>
              </w:rPr>
              <w:lastRenderedPageBreak/>
              <w:t>一、</w:t>
            </w:r>
            <w:r w:rsidR="00E4416F" w:rsidRPr="00CA644A">
              <w:rPr>
                <w:rFonts w:ascii="標楷體" w:eastAsia="標楷體" w:hAnsi="標楷體" w:hint="eastAsia"/>
              </w:rPr>
              <w:t>本點</w:t>
            </w:r>
            <w:r w:rsidR="00C133EE" w:rsidRPr="00CA644A">
              <w:rPr>
                <w:rFonts w:ascii="標楷體" w:eastAsia="標楷體" w:hAnsi="標楷體" w:hint="eastAsia"/>
              </w:rPr>
              <w:t>就</w:t>
            </w:r>
            <w:r w:rsidR="008E76EA" w:rsidRPr="00CA644A">
              <w:rPr>
                <w:rFonts w:ascii="標楷體" w:eastAsia="標楷體" w:hAnsi="標楷體" w:hint="eastAsia"/>
              </w:rPr>
              <w:t>適用一般公開發行</w:t>
            </w:r>
            <w:r w:rsidR="001822EF" w:rsidRPr="00CA644A">
              <w:rPr>
                <w:rFonts w:ascii="標楷體" w:eastAsia="標楷體" w:hAnsi="標楷體" w:hint="eastAsia"/>
              </w:rPr>
              <w:t>機制</w:t>
            </w:r>
            <w:r w:rsidR="008E76EA" w:rsidRPr="00CA644A">
              <w:rPr>
                <w:rFonts w:ascii="標楷體" w:eastAsia="標楷體" w:hAnsi="標楷體" w:hint="eastAsia"/>
              </w:rPr>
              <w:t>之公司，</w:t>
            </w:r>
            <w:r w:rsidR="008543D6" w:rsidRPr="00CA644A">
              <w:rPr>
                <w:rFonts w:ascii="標楷體" w:eastAsia="標楷體" w:hAnsi="標楷體" w:hint="eastAsia"/>
              </w:rPr>
              <w:t>於</w:t>
            </w:r>
            <w:r w:rsidR="004D4FE9" w:rsidRPr="00CA644A">
              <w:rPr>
                <w:rFonts w:ascii="標楷體" w:eastAsia="標楷體" w:hAnsi="標楷體" w:hint="eastAsia"/>
              </w:rPr>
              <w:t>首次辦理股票公開發行</w:t>
            </w:r>
            <w:r w:rsidR="008543D6" w:rsidRPr="00CA644A">
              <w:rPr>
                <w:rFonts w:ascii="標楷體" w:eastAsia="標楷體" w:hAnsi="標楷體" w:hint="eastAsia"/>
              </w:rPr>
              <w:t>時，</w:t>
            </w:r>
            <w:r w:rsidR="00A86B30" w:rsidRPr="00CA644A">
              <w:rPr>
                <w:rFonts w:ascii="標楷體" w:eastAsia="標楷體" w:hAnsi="標楷體" w:hint="eastAsia"/>
              </w:rPr>
              <w:t>設立年限未能符合</w:t>
            </w:r>
            <w:r w:rsidR="00165E8E" w:rsidRPr="00CA644A">
              <w:rPr>
                <w:rFonts w:ascii="標楷體" w:eastAsia="標楷體" w:hAnsi="標楷體" w:hint="eastAsia"/>
              </w:rPr>
              <w:t>處理</w:t>
            </w:r>
            <w:r w:rsidR="00A86B30" w:rsidRPr="00CA644A">
              <w:rPr>
                <w:rFonts w:ascii="標楷體" w:eastAsia="標楷體" w:hAnsi="標楷體" w:hint="eastAsia"/>
              </w:rPr>
              <w:t>準則第三十七條第三項所定期間者</w:t>
            </w:r>
            <w:r w:rsidR="00165E8E" w:rsidRPr="00CA644A">
              <w:rPr>
                <w:rFonts w:ascii="標楷體" w:eastAsia="標楷體" w:hAnsi="標楷體" w:hint="eastAsia"/>
              </w:rPr>
              <w:t>，</w:t>
            </w:r>
            <w:r w:rsidR="00F97A73" w:rsidRPr="00CA644A">
              <w:rPr>
                <w:rFonts w:ascii="標楷體" w:eastAsia="標楷體" w:hAnsi="標楷體" w:hint="eastAsia"/>
              </w:rPr>
              <w:t>會計師執行內部控制制度專案審查</w:t>
            </w:r>
            <w:r w:rsidR="007E0DB2" w:rsidRPr="00CA644A">
              <w:rPr>
                <w:rFonts w:ascii="標楷體" w:eastAsia="標楷體" w:hAnsi="標楷體" w:hint="eastAsia"/>
              </w:rPr>
              <w:t>之應涵蓋期間予以規範</w:t>
            </w:r>
            <w:r w:rsidRPr="00CA644A">
              <w:rPr>
                <w:rFonts w:ascii="標楷體" w:eastAsia="標楷體" w:hAnsi="標楷體" w:hint="eastAsia"/>
              </w:rPr>
              <w:t>。</w:t>
            </w:r>
          </w:p>
          <w:p w14:paraId="237ABDC0" w14:textId="3551AC5B" w:rsidR="00792A20" w:rsidRPr="00CA644A" w:rsidRDefault="0006435B" w:rsidP="001D15F2">
            <w:pPr>
              <w:ind w:left="478" w:hangingChars="199" w:hanging="478"/>
              <w:jc w:val="both"/>
              <w:rPr>
                <w:rFonts w:ascii="標楷體" w:eastAsia="標楷體" w:hAnsi="標楷體"/>
              </w:rPr>
            </w:pPr>
            <w:r w:rsidRPr="00CA644A">
              <w:rPr>
                <w:rFonts w:ascii="標楷體" w:eastAsia="標楷體" w:hAnsi="標楷體" w:hint="eastAsia"/>
              </w:rPr>
              <w:t>二、</w:t>
            </w:r>
            <w:r w:rsidR="005D4E86" w:rsidRPr="00CA644A">
              <w:rPr>
                <w:rFonts w:ascii="標楷體" w:eastAsia="標楷體" w:hAnsi="標楷體" w:hint="eastAsia"/>
              </w:rPr>
              <w:t>原</w:t>
            </w:r>
            <w:proofErr w:type="gramStart"/>
            <w:r w:rsidR="006644EF" w:rsidRPr="00CA644A">
              <w:rPr>
                <w:rFonts w:ascii="標楷體" w:eastAsia="標楷體" w:hAnsi="標楷體" w:hint="eastAsia"/>
              </w:rPr>
              <w:t>一百十二年三月二十二日</w:t>
            </w:r>
            <w:r w:rsidR="005D4E86" w:rsidRPr="00CA644A">
              <w:rPr>
                <w:rFonts w:ascii="標楷體" w:eastAsia="標楷體" w:hAnsi="標楷體" w:hint="eastAsia"/>
              </w:rPr>
              <w:t>令第二點</w:t>
            </w:r>
            <w:proofErr w:type="gramEnd"/>
            <w:r w:rsidR="005D4E86" w:rsidRPr="00CA644A">
              <w:rPr>
                <w:rFonts w:ascii="標楷體" w:eastAsia="標楷體" w:hAnsi="標楷體" w:hint="eastAsia"/>
              </w:rPr>
              <w:t>第三款規範為申請於證券交易所創新板上市買賣或登錄戰略新板於證券商營業處所買賣，首次辦理股票公開發行之公司，</w:t>
            </w:r>
            <w:r w:rsidR="000C2E14" w:rsidRPr="00CA644A">
              <w:rPr>
                <w:rFonts w:ascii="標楷體" w:eastAsia="標楷體" w:hAnsi="標楷體" w:hint="eastAsia"/>
              </w:rPr>
              <w:t>得</w:t>
            </w:r>
            <w:r w:rsidR="005D4E86" w:rsidRPr="00CA644A">
              <w:rPr>
                <w:rFonts w:ascii="標楷體" w:eastAsia="標楷體" w:hAnsi="標楷體" w:hint="eastAsia"/>
              </w:rPr>
              <w:t>適用簡易公開發行</w:t>
            </w:r>
            <w:r w:rsidR="001822EF" w:rsidRPr="00CA644A">
              <w:rPr>
                <w:rFonts w:ascii="標楷體" w:eastAsia="標楷體" w:hAnsi="標楷體" w:hint="eastAsia"/>
              </w:rPr>
              <w:t>機制</w:t>
            </w:r>
            <w:r w:rsidR="005D4E86" w:rsidRPr="00CA644A">
              <w:rPr>
                <w:rFonts w:ascii="標楷體" w:eastAsia="標楷體" w:hAnsi="標楷體" w:hint="eastAsia"/>
              </w:rPr>
              <w:t>，</w:t>
            </w:r>
            <w:proofErr w:type="gramStart"/>
            <w:r w:rsidR="005D4E86" w:rsidRPr="00CA644A">
              <w:rPr>
                <w:rFonts w:ascii="標楷體" w:eastAsia="標楷體" w:hAnsi="標楷體" w:hint="eastAsia"/>
              </w:rPr>
              <w:t>爰</w:t>
            </w:r>
            <w:proofErr w:type="gramEnd"/>
            <w:r w:rsidR="005D4E86" w:rsidRPr="00CA644A">
              <w:rPr>
                <w:rFonts w:ascii="標楷體" w:eastAsia="標楷體" w:hAnsi="標楷體" w:hint="eastAsia"/>
              </w:rPr>
              <w:t>就其會計師內部控制制度專案審查範圍及應涵蓋期間另予規範，本次</w:t>
            </w:r>
            <w:r w:rsidR="00AD45B1" w:rsidRPr="00CA644A">
              <w:rPr>
                <w:rFonts w:ascii="標楷體" w:eastAsia="標楷體" w:hAnsi="標楷體" w:hint="eastAsia"/>
              </w:rPr>
              <w:t>將相關內容</w:t>
            </w:r>
            <w:r w:rsidR="005D4E86" w:rsidRPr="00CA644A">
              <w:rPr>
                <w:rFonts w:ascii="標楷體" w:eastAsia="標楷體" w:hAnsi="標楷體" w:hint="eastAsia"/>
              </w:rPr>
              <w:t>移至建議修正內容第三點</w:t>
            </w:r>
            <w:proofErr w:type="gramStart"/>
            <w:r w:rsidR="00AD45B1" w:rsidRPr="00CA644A">
              <w:rPr>
                <w:rFonts w:ascii="標楷體" w:eastAsia="標楷體" w:hAnsi="標楷體" w:hint="eastAsia"/>
              </w:rPr>
              <w:t>併</w:t>
            </w:r>
            <w:proofErr w:type="gramEnd"/>
            <w:r w:rsidR="00AD45B1" w:rsidRPr="00CA644A">
              <w:rPr>
                <w:rFonts w:ascii="標楷體" w:eastAsia="標楷體" w:hAnsi="標楷體" w:hint="eastAsia"/>
              </w:rPr>
              <w:t>予</w:t>
            </w:r>
            <w:r w:rsidR="005D4E86" w:rsidRPr="00CA644A">
              <w:rPr>
                <w:rFonts w:ascii="標楷體" w:eastAsia="標楷體" w:hAnsi="標楷體" w:hint="eastAsia"/>
              </w:rPr>
              <w:t>規範。</w:t>
            </w:r>
          </w:p>
        </w:tc>
      </w:tr>
      <w:tr w:rsidR="00671D26" w:rsidRPr="00671D26" w14:paraId="307EACD4" w14:textId="77777777" w:rsidTr="00262E46">
        <w:tc>
          <w:tcPr>
            <w:tcW w:w="3640" w:type="dxa"/>
          </w:tcPr>
          <w:p w14:paraId="65A31A3D" w14:textId="2D08A1C9" w:rsidR="00331BE0" w:rsidRPr="00671D26" w:rsidRDefault="00331BE0" w:rsidP="004F0151">
            <w:pPr>
              <w:ind w:left="478" w:hangingChars="199" w:hanging="478"/>
              <w:jc w:val="both"/>
              <w:rPr>
                <w:rFonts w:ascii="標楷體" w:eastAsia="標楷體" w:hAnsi="標楷體"/>
              </w:rPr>
            </w:pPr>
            <w:r w:rsidRPr="00671D26">
              <w:rPr>
                <w:rFonts w:ascii="標楷體" w:eastAsia="標楷體" w:hAnsi="標楷體" w:hint="eastAsia"/>
              </w:rPr>
              <w:lastRenderedPageBreak/>
              <w:t>三、</w:t>
            </w:r>
            <w:r w:rsidR="001A2505" w:rsidRPr="00671D26">
              <w:rPr>
                <w:rFonts w:ascii="標楷體" w:eastAsia="標楷體" w:hAnsi="標楷體" w:hint="eastAsia"/>
              </w:rPr>
              <w:t>為</w:t>
            </w:r>
            <w:r w:rsidR="00321069" w:rsidRPr="00671D26">
              <w:rPr>
                <w:rFonts w:ascii="標楷體" w:eastAsia="標楷體" w:hAnsi="標楷體" w:hint="eastAsia"/>
              </w:rPr>
              <w:t>申請於證券交易所創新板上市買賣或</w:t>
            </w:r>
            <w:proofErr w:type="gramStart"/>
            <w:r w:rsidR="00321069" w:rsidRPr="00671D26">
              <w:rPr>
                <w:rFonts w:ascii="標楷體" w:eastAsia="標楷體" w:hAnsi="標楷體" w:hint="eastAsia"/>
              </w:rPr>
              <w:t>登錄</w:t>
            </w:r>
            <w:r w:rsidR="00CF5F2A" w:rsidRPr="00671D26">
              <w:rPr>
                <w:rFonts w:ascii="標楷體" w:eastAsia="標楷體" w:hAnsi="標楷體" w:hint="eastAsia"/>
                <w:u w:val="single"/>
              </w:rPr>
              <w:t>興櫃</w:t>
            </w:r>
            <w:r w:rsidR="00321069" w:rsidRPr="00671D26">
              <w:rPr>
                <w:rFonts w:ascii="標楷體" w:eastAsia="標楷體" w:hAnsi="標楷體" w:hint="eastAsia"/>
              </w:rPr>
              <w:t>於</w:t>
            </w:r>
            <w:proofErr w:type="gramEnd"/>
            <w:r w:rsidR="00321069" w:rsidRPr="00671D26">
              <w:rPr>
                <w:rFonts w:ascii="標楷體" w:eastAsia="標楷體" w:hAnsi="標楷體" w:hint="eastAsia"/>
              </w:rPr>
              <w:t>證券商營業處所買賣，首次辦理股票公開發行公司之會計師內部控制制度專案審查，</w:t>
            </w:r>
            <w:r w:rsidR="00A3503F" w:rsidRPr="00671D26">
              <w:rPr>
                <w:rFonts w:ascii="標楷體" w:eastAsia="標楷體" w:hAnsi="標楷體" w:hint="eastAsia"/>
                <w:u w:val="single"/>
              </w:rPr>
              <w:t>得</w:t>
            </w:r>
            <w:r w:rsidR="00321069" w:rsidRPr="00671D26">
              <w:rPr>
                <w:rFonts w:ascii="標楷體" w:eastAsia="標楷體" w:hAnsi="標楷體" w:hint="eastAsia"/>
              </w:rPr>
              <w:t>以受查公司與外部財務報導及保障資產安全有關之內部控制制度中，屬重大營運循環及管理程序之內部控制為其審查範圍，其所應涵蓋之期間如下：</w:t>
            </w:r>
            <w:r w:rsidRPr="00671D26">
              <w:rPr>
                <w:rFonts w:ascii="標楷體" w:eastAsia="標楷體" w:hAnsi="標楷體" w:hint="eastAsia"/>
              </w:rPr>
              <w:t xml:space="preserve"> </w:t>
            </w:r>
          </w:p>
          <w:p w14:paraId="3D3290AB" w14:textId="77777777" w:rsidR="00331BE0" w:rsidRPr="00671D26" w:rsidRDefault="00331BE0" w:rsidP="004F0151">
            <w:pPr>
              <w:ind w:leftChars="92" w:left="929" w:hangingChars="295" w:hanging="708"/>
              <w:jc w:val="both"/>
              <w:rPr>
                <w:rFonts w:ascii="標楷體" w:eastAsia="標楷體" w:hAnsi="標楷體"/>
              </w:rPr>
            </w:pPr>
            <w:r w:rsidRPr="00671D26">
              <w:rPr>
                <w:rFonts w:ascii="標楷體" w:eastAsia="標楷體" w:hAnsi="標楷體" w:hint="eastAsia"/>
              </w:rPr>
              <w:lastRenderedPageBreak/>
              <w:t>（一）申報辦理股票公開發行日期為二月至四月者，涵蓋期間為前一年度第三季及第四季。</w:t>
            </w:r>
          </w:p>
          <w:p w14:paraId="57E4C949" w14:textId="77777777" w:rsidR="00331BE0" w:rsidRPr="00671D26" w:rsidRDefault="00331BE0" w:rsidP="004F0151">
            <w:pPr>
              <w:ind w:leftChars="92" w:left="929" w:hangingChars="295" w:hanging="708"/>
              <w:jc w:val="both"/>
              <w:rPr>
                <w:rFonts w:ascii="標楷體" w:eastAsia="標楷體" w:hAnsi="標楷體"/>
              </w:rPr>
            </w:pPr>
            <w:r w:rsidRPr="00671D26">
              <w:rPr>
                <w:rFonts w:ascii="標楷體" w:eastAsia="標楷體" w:hAnsi="標楷體" w:hint="eastAsia"/>
              </w:rPr>
              <w:t>（二）申報辦理股票公開發行日期為五月至七月者，涵蓋期間為前一年度第四季及當年度第一季。</w:t>
            </w:r>
          </w:p>
          <w:p w14:paraId="7F0AD533" w14:textId="77777777" w:rsidR="00331BE0" w:rsidRPr="00671D26" w:rsidRDefault="00331BE0" w:rsidP="004F0151">
            <w:pPr>
              <w:ind w:leftChars="92" w:left="929" w:hangingChars="295" w:hanging="708"/>
              <w:jc w:val="both"/>
              <w:rPr>
                <w:rFonts w:ascii="標楷體" w:eastAsia="標楷體" w:hAnsi="標楷體"/>
              </w:rPr>
            </w:pPr>
            <w:r w:rsidRPr="00671D26">
              <w:rPr>
                <w:rFonts w:ascii="標楷體" w:eastAsia="標楷體" w:hAnsi="標楷體" w:hint="eastAsia"/>
              </w:rPr>
              <w:t>（三）申報辦理股票公開發行日期為八月至十月者，涵蓋期間為當年度第一季及第二季。</w:t>
            </w:r>
          </w:p>
          <w:p w14:paraId="6D48C2C3" w14:textId="5DA20401" w:rsidR="00A4137E" w:rsidRPr="00671D26" w:rsidRDefault="00331BE0" w:rsidP="004F0151">
            <w:pPr>
              <w:ind w:leftChars="92" w:left="929" w:hangingChars="295" w:hanging="708"/>
              <w:jc w:val="both"/>
              <w:rPr>
                <w:rFonts w:ascii="標楷體" w:eastAsia="標楷體" w:hAnsi="標楷體"/>
              </w:rPr>
            </w:pPr>
            <w:r w:rsidRPr="00671D26">
              <w:rPr>
                <w:rFonts w:ascii="標楷體" w:eastAsia="標楷體" w:hAnsi="標楷體" w:hint="eastAsia"/>
              </w:rPr>
              <w:t>（四）申報辦理股票公開發行日期為十一月至次年一月者，涵蓋期間為當年度第二季及第三季。</w:t>
            </w:r>
          </w:p>
        </w:tc>
        <w:tc>
          <w:tcPr>
            <w:tcW w:w="3640" w:type="dxa"/>
          </w:tcPr>
          <w:p w14:paraId="6304781D" w14:textId="77777777" w:rsidR="002A6423" w:rsidRPr="00671D26" w:rsidRDefault="002A6423" w:rsidP="004F0151">
            <w:pPr>
              <w:ind w:left="478" w:hangingChars="199" w:hanging="478"/>
              <w:jc w:val="both"/>
              <w:rPr>
                <w:rFonts w:ascii="標楷體" w:eastAsia="標楷體" w:hAnsi="標楷體"/>
              </w:rPr>
            </w:pPr>
            <w:r w:rsidRPr="00671D26">
              <w:rPr>
                <w:rFonts w:ascii="標楷體" w:eastAsia="標楷體" w:hAnsi="標楷體" w:hint="eastAsia"/>
              </w:rPr>
              <w:lastRenderedPageBreak/>
              <w:t>一、</w:t>
            </w:r>
            <w:r w:rsidRPr="00671D26">
              <w:rPr>
                <w:rFonts w:ascii="標楷體" w:eastAsia="標楷體" w:hAnsi="標楷體" w:hint="eastAsia"/>
                <w:u w:val="single"/>
              </w:rPr>
              <w:t>依公開發行公司建立內部控制制度處理準則第二十八條及第三十七條，規定</w:t>
            </w:r>
            <w:r w:rsidRPr="00671D26">
              <w:rPr>
                <w:rFonts w:ascii="標楷體" w:eastAsia="標楷體" w:hAnsi="標楷體" w:hint="eastAsia"/>
              </w:rPr>
              <w:t>為申請於證券交易所創新板上市買賣或登錄戰略新板於證券商營業處所買賣，首次辦理股票公開發行公司之會計師內部控制制度專案審查，以受查公司與外部財務報導及保障資產安全有關之內部控制制度中，屬重大營運循環及</w:t>
            </w:r>
            <w:r w:rsidRPr="00671D26">
              <w:rPr>
                <w:rFonts w:ascii="標楷體" w:eastAsia="標楷體" w:hAnsi="標楷體" w:hint="eastAsia"/>
              </w:rPr>
              <w:lastRenderedPageBreak/>
              <w:t>管理程序之內部控制為其審查範圍，其所應涵蓋之期間如下：</w:t>
            </w:r>
          </w:p>
          <w:p w14:paraId="3D80E3A0" w14:textId="77777777" w:rsidR="002A6423" w:rsidRPr="00671D26" w:rsidRDefault="002A6423" w:rsidP="004F0151">
            <w:pPr>
              <w:ind w:leftChars="92" w:left="929" w:hangingChars="295" w:hanging="708"/>
              <w:jc w:val="both"/>
              <w:rPr>
                <w:rFonts w:ascii="標楷體" w:eastAsia="標楷體" w:hAnsi="標楷體"/>
              </w:rPr>
            </w:pPr>
            <w:r w:rsidRPr="00671D26">
              <w:rPr>
                <w:rFonts w:ascii="標楷體" w:eastAsia="標楷體" w:hAnsi="標楷體" w:hint="eastAsia"/>
              </w:rPr>
              <w:t>（一）申報辦理股票公開發行日期為二月至四月者，涵蓋期間為前一年度第三季及第四季。</w:t>
            </w:r>
          </w:p>
          <w:p w14:paraId="14A94AF8" w14:textId="77777777" w:rsidR="002A6423" w:rsidRPr="00671D26" w:rsidRDefault="002A6423" w:rsidP="004F0151">
            <w:pPr>
              <w:ind w:leftChars="92" w:left="929" w:hangingChars="295" w:hanging="708"/>
              <w:jc w:val="both"/>
              <w:rPr>
                <w:rFonts w:ascii="標楷體" w:eastAsia="標楷體" w:hAnsi="標楷體"/>
              </w:rPr>
            </w:pPr>
            <w:r w:rsidRPr="00671D26">
              <w:rPr>
                <w:rFonts w:ascii="標楷體" w:eastAsia="標楷體" w:hAnsi="標楷體" w:hint="eastAsia"/>
              </w:rPr>
              <w:t>（二）申報辦理股票公開發行日期為五月至七月者，涵蓋期間為前一年度第四季及當年度第一季。</w:t>
            </w:r>
          </w:p>
          <w:p w14:paraId="3DADB767" w14:textId="77777777" w:rsidR="002A6423" w:rsidRPr="00671D26" w:rsidRDefault="002A6423" w:rsidP="004F0151">
            <w:pPr>
              <w:ind w:leftChars="92" w:left="929" w:hangingChars="295" w:hanging="708"/>
              <w:jc w:val="both"/>
              <w:rPr>
                <w:rFonts w:ascii="標楷體" w:eastAsia="標楷體" w:hAnsi="標楷體"/>
              </w:rPr>
            </w:pPr>
            <w:r w:rsidRPr="00671D26">
              <w:rPr>
                <w:rFonts w:ascii="標楷體" w:eastAsia="標楷體" w:hAnsi="標楷體" w:hint="eastAsia"/>
              </w:rPr>
              <w:t>（三）申報辦理股票公開發行日期為八月至十月者，涵蓋期間為當年度第一季及第二季。</w:t>
            </w:r>
          </w:p>
          <w:p w14:paraId="1B649F0A" w14:textId="4C61C3CF" w:rsidR="002A6423" w:rsidRPr="00671D26" w:rsidRDefault="002A6423" w:rsidP="004F0151">
            <w:pPr>
              <w:ind w:leftChars="92" w:left="929" w:hangingChars="295" w:hanging="708"/>
              <w:jc w:val="both"/>
              <w:rPr>
                <w:rFonts w:ascii="標楷體" w:eastAsia="標楷體" w:hAnsi="標楷體"/>
              </w:rPr>
            </w:pPr>
            <w:r w:rsidRPr="00671D26">
              <w:rPr>
                <w:rFonts w:ascii="標楷體" w:eastAsia="標楷體" w:hAnsi="標楷體" w:hint="eastAsia"/>
              </w:rPr>
              <w:t>（四）申報辦理股票公開發行日期為十一月至次年一月者，涵蓋期間為當年度第二季及第三季。</w:t>
            </w:r>
          </w:p>
        </w:tc>
        <w:tc>
          <w:tcPr>
            <w:tcW w:w="3640" w:type="dxa"/>
          </w:tcPr>
          <w:p w14:paraId="7E360132" w14:textId="77777777" w:rsidR="00A4137E" w:rsidRPr="00671D26" w:rsidRDefault="00A4137E" w:rsidP="004F0151">
            <w:pPr>
              <w:jc w:val="both"/>
              <w:rPr>
                <w:rFonts w:ascii="標楷體" w:eastAsia="標楷體" w:hAnsi="標楷體"/>
              </w:rPr>
            </w:pPr>
          </w:p>
        </w:tc>
        <w:tc>
          <w:tcPr>
            <w:tcW w:w="3640" w:type="dxa"/>
          </w:tcPr>
          <w:p w14:paraId="67466A52" w14:textId="2EFB8778" w:rsidR="00614D94" w:rsidRPr="00671D26" w:rsidRDefault="00614D94" w:rsidP="00614D94">
            <w:pPr>
              <w:ind w:left="478" w:hangingChars="199" w:hanging="478"/>
              <w:jc w:val="both"/>
              <w:rPr>
                <w:rFonts w:ascii="標楷體" w:eastAsia="標楷體" w:hAnsi="標楷體"/>
              </w:rPr>
            </w:pPr>
            <w:r w:rsidRPr="00671D26">
              <w:rPr>
                <w:rFonts w:ascii="標楷體" w:eastAsia="標楷體" w:hAnsi="標楷體" w:hint="eastAsia"/>
              </w:rPr>
              <w:t>一、</w:t>
            </w:r>
            <w:r w:rsidR="004C7D03" w:rsidRPr="00671D26">
              <w:rPr>
                <w:rFonts w:ascii="標楷體" w:eastAsia="標楷體" w:hAnsi="標楷體" w:hint="eastAsia"/>
              </w:rPr>
              <w:t>本點就適用簡易公開發行</w:t>
            </w:r>
            <w:r w:rsidR="001822EF" w:rsidRPr="00671D26">
              <w:rPr>
                <w:rFonts w:ascii="標楷體" w:eastAsia="標楷體" w:hAnsi="標楷體" w:hint="eastAsia"/>
              </w:rPr>
              <w:t>機制</w:t>
            </w:r>
            <w:r w:rsidR="004C7D03" w:rsidRPr="00671D26">
              <w:rPr>
                <w:rFonts w:ascii="標楷體" w:eastAsia="標楷體" w:hAnsi="標楷體" w:hint="eastAsia"/>
              </w:rPr>
              <w:t>之公司，</w:t>
            </w:r>
            <w:r w:rsidR="00091919" w:rsidRPr="00671D26">
              <w:rPr>
                <w:rFonts w:ascii="標楷體" w:eastAsia="標楷體" w:hAnsi="標楷體" w:hint="eastAsia"/>
              </w:rPr>
              <w:t>於</w:t>
            </w:r>
            <w:r w:rsidR="00C21CEA" w:rsidRPr="00671D26">
              <w:rPr>
                <w:rFonts w:ascii="標楷體" w:eastAsia="標楷體" w:hAnsi="標楷體" w:hint="eastAsia"/>
              </w:rPr>
              <w:t>首次辦理股票公開發行之會計師內部控制制度專案審查範圍及應涵蓋期間</w:t>
            </w:r>
            <w:r w:rsidR="00C91003" w:rsidRPr="00671D26">
              <w:rPr>
                <w:rFonts w:ascii="標楷體" w:eastAsia="標楷體" w:hAnsi="標楷體" w:hint="eastAsia"/>
              </w:rPr>
              <w:t>予以規範</w:t>
            </w:r>
            <w:r w:rsidR="007D3C7B" w:rsidRPr="00671D26">
              <w:rPr>
                <w:rFonts w:ascii="標楷體" w:eastAsia="標楷體" w:hAnsi="標楷體" w:hint="eastAsia"/>
              </w:rPr>
              <w:t>。</w:t>
            </w:r>
          </w:p>
          <w:p w14:paraId="78D8CEB3" w14:textId="07C2DAD6" w:rsidR="00614D94" w:rsidRPr="00671D26" w:rsidRDefault="00614D94" w:rsidP="001822EF">
            <w:pPr>
              <w:ind w:left="478" w:hangingChars="199" w:hanging="478"/>
              <w:jc w:val="both"/>
              <w:rPr>
                <w:rFonts w:ascii="標楷體" w:eastAsia="標楷體" w:hAnsi="標楷體"/>
              </w:rPr>
            </w:pPr>
            <w:r w:rsidRPr="00671D26">
              <w:rPr>
                <w:rFonts w:ascii="標楷體" w:eastAsia="標楷體" w:hAnsi="標楷體" w:hint="eastAsia"/>
              </w:rPr>
              <w:t>二、</w:t>
            </w:r>
            <w:r w:rsidR="007D3C7B" w:rsidRPr="00671D26">
              <w:rPr>
                <w:rFonts w:ascii="標楷體" w:eastAsia="標楷體" w:hAnsi="標楷體" w:hint="eastAsia"/>
              </w:rPr>
              <w:t>原</w:t>
            </w:r>
            <w:proofErr w:type="gramStart"/>
            <w:r w:rsidR="006644EF" w:rsidRPr="00671D26">
              <w:rPr>
                <w:rFonts w:ascii="標楷體" w:eastAsia="標楷體" w:hAnsi="標楷體" w:hint="eastAsia"/>
              </w:rPr>
              <w:t>一百十一年十二月十五日</w:t>
            </w:r>
            <w:r w:rsidR="007D3C7B" w:rsidRPr="00671D26">
              <w:rPr>
                <w:rFonts w:ascii="標楷體" w:eastAsia="標楷體" w:hAnsi="標楷體" w:hint="eastAsia"/>
              </w:rPr>
              <w:t>令</w:t>
            </w:r>
            <w:r w:rsidR="00C147C7" w:rsidRPr="00671D26">
              <w:rPr>
                <w:rFonts w:ascii="標楷體" w:eastAsia="標楷體" w:hAnsi="標楷體" w:hint="eastAsia"/>
              </w:rPr>
              <w:t>第一點</w:t>
            </w:r>
            <w:proofErr w:type="gramEnd"/>
            <w:r w:rsidR="00C90F10" w:rsidRPr="00671D26">
              <w:rPr>
                <w:rFonts w:ascii="標楷體" w:eastAsia="標楷體" w:hAnsi="標楷體" w:hint="eastAsia"/>
              </w:rPr>
              <w:t>後段</w:t>
            </w:r>
            <w:r w:rsidR="007D3C7B" w:rsidRPr="00671D26">
              <w:rPr>
                <w:rFonts w:ascii="標楷體" w:eastAsia="標楷體" w:hAnsi="標楷體" w:hint="eastAsia"/>
              </w:rPr>
              <w:t>規範為申請於證券交易所創新板上市買賣或登錄戰略新板於證券商營業處所買賣，</w:t>
            </w:r>
            <w:r w:rsidR="00410633" w:rsidRPr="00671D26">
              <w:rPr>
                <w:rFonts w:ascii="標楷體" w:eastAsia="標楷體" w:hAnsi="標楷體" w:hint="eastAsia"/>
              </w:rPr>
              <w:t>首次辦理股票公開發行</w:t>
            </w:r>
            <w:r w:rsidR="00C90F10" w:rsidRPr="00671D26">
              <w:rPr>
                <w:rFonts w:ascii="標楷體" w:eastAsia="標楷體" w:hAnsi="標楷體" w:hint="eastAsia"/>
              </w:rPr>
              <w:t>之</w:t>
            </w:r>
            <w:r w:rsidR="00410633" w:rsidRPr="00671D26">
              <w:rPr>
                <w:rFonts w:ascii="標楷體" w:eastAsia="標楷體" w:hAnsi="標楷體" w:hint="eastAsia"/>
              </w:rPr>
              <w:t>公司</w:t>
            </w:r>
            <w:r w:rsidR="00F364AA" w:rsidRPr="00671D26">
              <w:rPr>
                <w:rFonts w:ascii="標楷體" w:eastAsia="標楷體" w:hAnsi="標楷體" w:hint="eastAsia"/>
              </w:rPr>
              <w:t>，</w:t>
            </w:r>
            <w:r w:rsidR="000C2E14" w:rsidRPr="00671D26">
              <w:rPr>
                <w:rFonts w:ascii="標楷體" w:eastAsia="標楷體" w:hAnsi="標楷體" w:hint="eastAsia"/>
              </w:rPr>
              <w:t>得</w:t>
            </w:r>
            <w:r w:rsidR="007D3C7B" w:rsidRPr="00671D26">
              <w:rPr>
                <w:rFonts w:ascii="標楷體" w:eastAsia="標楷體" w:hAnsi="標楷體" w:hint="eastAsia"/>
              </w:rPr>
              <w:t>適用簡</w:t>
            </w:r>
            <w:r w:rsidR="007D3C7B" w:rsidRPr="00671D26">
              <w:rPr>
                <w:rFonts w:ascii="標楷體" w:eastAsia="標楷體" w:hAnsi="標楷體" w:hint="eastAsia"/>
              </w:rPr>
              <w:lastRenderedPageBreak/>
              <w:t>易公開發行</w:t>
            </w:r>
            <w:r w:rsidR="001822EF" w:rsidRPr="00671D26">
              <w:rPr>
                <w:rFonts w:ascii="標楷體" w:eastAsia="標楷體" w:hAnsi="標楷體" w:hint="eastAsia"/>
              </w:rPr>
              <w:t>機制</w:t>
            </w:r>
            <w:r w:rsidR="00F364AA" w:rsidRPr="00671D26">
              <w:rPr>
                <w:rFonts w:ascii="標楷體" w:eastAsia="標楷體" w:hAnsi="標楷體" w:hint="eastAsia"/>
              </w:rPr>
              <w:t>。</w:t>
            </w:r>
            <w:r w:rsidR="00410633" w:rsidRPr="00671D26">
              <w:rPr>
                <w:rFonts w:ascii="標楷體" w:eastAsia="標楷體" w:hAnsi="標楷體" w:hint="eastAsia"/>
              </w:rPr>
              <w:t>本次</w:t>
            </w:r>
            <w:proofErr w:type="gramStart"/>
            <w:r w:rsidR="00410633" w:rsidRPr="00671D26">
              <w:rPr>
                <w:rFonts w:ascii="標楷體" w:eastAsia="標楷體" w:hAnsi="標楷體" w:hint="eastAsia"/>
              </w:rPr>
              <w:t>配合興櫃戰略</w:t>
            </w:r>
            <w:proofErr w:type="gramEnd"/>
            <w:r w:rsidR="00410633" w:rsidRPr="00671D26">
              <w:rPr>
                <w:rFonts w:ascii="標楷體" w:eastAsia="標楷體" w:hAnsi="標楷體" w:hint="eastAsia"/>
              </w:rPr>
              <w:t>新板與一般板市場預計自</w:t>
            </w:r>
            <w:r w:rsidR="00BF6571" w:rsidRPr="00671D26">
              <w:rPr>
                <w:rFonts w:ascii="標楷體" w:eastAsia="標楷體" w:hAnsi="標楷體" w:hint="eastAsia"/>
              </w:rPr>
              <w:t>一百十三年一月一日</w:t>
            </w:r>
            <w:r w:rsidR="00410633" w:rsidRPr="00671D26">
              <w:rPr>
                <w:rFonts w:ascii="標楷體" w:eastAsia="標楷體" w:hAnsi="標楷體" w:hint="eastAsia"/>
              </w:rPr>
              <w:t>起整</w:t>
            </w:r>
            <w:proofErr w:type="gramStart"/>
            <w:r w:rsidR="00410633" w:rsidRPr="00671D26">
              <w:rPr>
                <w:rFonts w:ascii="標楷體" w:eastAsia="標楷體" w:hAnsi="標楷體" w:hint="eastAsia"/>
              </w:rPr>
              <w:t>併</w:t>
            </w:r>
            <w:proofErr w:type="gramEnd"/>
            <w:r w:rsidR="00410633" w:rsidRPr="00671D26">
              <w:rPr>
                <w:rFonts w:ascii="標楷體" w:eastAsia="標楷體" w:hAnsi="標楷體" w:hint="eastAsia"/>
              </w:rPr>
              <w:t>，開放</w:t>
            </w:r>
            <w:proofErr w:type="gramStart"/>
            <w:r w:rsidR="00410633" w:rsidRPr="00671D26">
              <w:rPr>
                <w:rFonts w:ascii="標楷體" w:eastAsia="標楷體" w:hAnsi="標楷體" w:hint="eastAsia"/>
              </w:rPr>
              <w:t>整體興櫃市場</w:t>
            </w:r>
            <w:proofErr w:type="gramEnd"/>
            <w:r w:rsidR="00410633" w:rsidRPr="00671D26">
              <w:rPr>
                <w:rFonts w:ascii="標楷體" w:eastAsia="標楷體" w:hAnsi="標楷體" w:hint="eastAsia"/>
              </w:rPr>
              <w:t>公司可選擇採用簡易公開發行機制申請登錄</w:t>
            </w:r>
            <w:proofErr w:type="gramStart"/>
            <w:r w:rsidR="00410633" w:rsidRPr="00671D26">
              <w:rPr>
                <w:rFonts w:ascii="標楷體" w:eastAsia="標楷體" w:hAnsi="標楷體" w:hint="eastAsia"/>
              </w:rPr>
              <w:t>興櫃</w:t>
            </w:r>
            <w:r w:rsidRPr="00671D26">
              <w:rPr>
                <w:rFonts w:ascii="標楷體" w:eastAsia="標楷體" w:hAnsi="標楷體" w:hint="eastAsia"/>
              </w:rPr>
              <w:t>，</w:t>
            </w:r>
            <w:proofErr w:type="gramEnd"/>
            <w:r w:rsidRPr="00671D26">
              <w:rPr>
                <w:rFonts w:ascii="標楷體" w:eastAsia="標楷體" w:hAnsi="標楷體" w:hint="eastAsia"/>
              </w:rPr>
              <w:t>以利加速企業進入資本市場</w:t>
            </w:r>
            <w:r w:rsidR="00410633" w:rsidRPr="00671D26">
              <w:rPr>
                <w:rFonts w:ascii="標楷體" w:eastAsia="標楷體" w:hAnsi="標楷體" w:hint="eastAsia"/>
              </w:rPr>
              <w:t>，</w:t>
            </w:r>
            <w:proofErr w:type="gramStart"/>
            <w:r w:rsidR="00410633" w:rsidRPr="00671D26">
              <w:rPr>
                <w:rFonts w:ascii="標楷體" w:eastAsia="標楷體" w:hAnsi="標楷體" w:hint="eastAsia"/>
              </w:rPr>
              <w:t>爰</w:t>
            </w:r>
            <w:proofErr w:type="gramEnd"/>
            <w:r w:rsidR="00410633" w:rsidRPr="00671D26">
              <w:rPr>
                <w:rFonts w:ascii="標楷體" w:eastAsia="標楷體" w:hAnsi="標楷體" w:hint="eastAsia"/>
              </w:rPr>
              <w:t>刪除戰略新板文字，</w:t>
            </w:r>
            <w:r w:rsidRPr="00671D26">
              <w:rPr>
                <w:rFonts w:ascii="標楷體" w:eastAsia="標楷體" w:hAnsi="標楷體" w:hint="eastAsia"/>
              </w:rPr>
              <w:t>並將原本適用於為申請</w:t>
            </w:r>
            <w:proofErr w:type="gramStart"/>
            <w:r w:rsidRPr="00671D26">
              <w:rPr>
                <w:rFonts w:ascii="標楷體" w:eastAsia="標楷體" w:hAnsi="標楷體" w:hint="eastAsia"/>
              </w:rPr>
              <w:t>登錄興櫃戰略</w:t>
            </w:r>
            <w:proofErr w:type="gramEnd"/>
            <w:r w:rsidRPr="00671D26">
              <w:rPr>
                <w:rFonts w:ascii="標楷體" w:eastAsia="標楷體" w:hAnsi="標楷體" w:hint="eastAsia"/>
              </w:rPr>
              <w:t>新板，首次辦理股票公開發行公司之內部控制制度專案審查</w:t>
            </w:r>
            <w:r w:rsidR="00324262" w:rsidRPr="00671D26">
              <w:rPr>
                <w:rFonts w:ascii="標楷體" w:eastAsia="標楷體" w:hAnsi="標楷體" w:hint="eastAsia"/>
              </w:rPr>
              <w:t>得以受查公司與外部財務報導及保障資產安全有關之內部控制制度中，屬重大營運循環及管理程序之內部控制為其審查範圍</w:t>
            </w:r>
            <w:r w:rsidR="00F028BF" w:rsidRPr="00671D26">
              <w:rPr>
                <w:rFonts w:ascii="標楷體" w:eastAsia="標楷體" w:hAnsi="標楷體" w:hint="eastAsia"/>
              </w:rPr>
              <w:t>，及以半年為其審查期間之規定</w:t>
            </w:r>
            <w:r w:rsidRPr="00671D26">
              <w:rPr>
                <w:rFonts w:ascii="標楷體" w:eastAsia="標楷體" w:hAnsi="標楷體" w:hint="eastAsia"/>
              </w:rPr>
              <w:t>，</w:t>
            </w:r>
            <w:r w:rsidR="00410633" w:rsidRPr="00671D26">
              <w:rPr>
                <w:rFonts w:ascii="標楷體" w:eastAsia="標楷體" w:hAnsi="標楷體" w:hint="eastAsia"/>
              </w:rPr>
              <w:t>擴大為申請</w:t>
            </w:r>
            <w:proofErr w:type="gramStart"/>
            <w:r w:rsidR="00410633" w:rsidRPr="00671D26">
              <w:rPr>
                <w:rFonts w:ascii="標楷體" w:eastAsia="標楷體" w:hAnsi="標楷體" w:hint="eastAsia"/>
              </w:rPr>
              <w:t>登錄興櫃之公司均得適用</w:t>
            </w:r>
            <w:proofErr w:type="gramEnd"/>
            <w:r w:rsidR="00975320" w:rsidRPr="00671D26">
              <w:rPr>
                <w:rFonts w:ascii="標楷體" w:eastAsia="標楷體" w:hAnsi="標楷體" w:hint="eastAsia"/>
              </w:rPr>
              <w:t>。</w:t>
            </w:r>
          </w:p>
        </w:tc>
      </w:tr>
      <w:tr w:rsidR="00120EC9" w:rsidRPr="00671D26" w14:paraId="443ADE5E" w14:textId="77777777" w:rsidTr="00262E46">
        <w:tc>
          <w:tcPr>
            <w:tcW w:w="3640" w:type="dxa"/>
          </w:tcPr>
          <w:p w14:paraId="0DE18CE3" w14:textId="6F05B3B4" w:rsidR="00120EC9" w:rsidRPr="00671D26" w:rsidRDefault="00120EC9" w:rsidP="004F0151">
            <w:pPr>
              <w:ind w:left="478" w:hangingChars="199" w:hanging="478"/>
              <w:jc w:val="both"/>
              <w:rPr>
                <w:rFonts w:ascii="標楷體" w:eastAsia="標楷體" w:hAnsi="標楷體"/>
              </w:rPr>
            </w:pPr>
            <w:r w:rsidRPr="00671D26">
              <w:rPr>
                <w:rFonts w:ascii="標楷體" w:eastAsia="標楷體" w:hAnsi="標楷體" w:hint="eastAsia"/>
              </w:rPr>
              <w:lastRenderedPageBreak/>
              <w:t>四、本令自中華民國一百十</w:t>
            </w:r>
            <w:r w:rsidRPr="00671D26">
              <w:rPr>
                <w:rFonts w:ascii="標楷體" w:eastAsia="標楷體" w:hAnsi="標楷體" w:hint="eastAsia"/>
                <w:u w:val="single"/>
              </w:rPr>
              <w:t>三</w:t>
            </w:r>
            <w:r w:rsidRPr="00671D26">
              <w:rPr>
                <w:rFonts w:ascii="標楷體" w:eastAsia="標楷體" w:hAnsi="標楷體" w:hint="eastAsia"/>
              </w:rPr>
              <w:t>年一月一日生效；本會一百十</w:t>
            </w:r>
            <w:r w:rsidRPr="00671D26">
              <w:rPr>
                <w:rFonts w:ascii="標楷體" w:eastAsia="標楷體" w:hAnsi="標楷體" w:hint="eastAsia"/>
                <w:u w:val="single"/>
              </w:rPr>
              <w:t>一</w:t>
            </w:r>
            <w:r w:rsidRPr="00671D26">
              <w:rPr>
                <w:rFonts w:ascii="標楷體" w:eastAsia="標楷體" w:hAnsi="標楷體" w:hint="eastAsia"/>
              </w:rPr>
              <w:t>年</w:t>
            </w:r>
            <w:r w:rsidRPr="00671D26">
              <w:rPr>
                <w:rFonts w:ascii="標楷體" w:eastAsia="標楷體" w:hAnsi="標楷體" w:hint="eastAsia"/>
                <w:u w:val="single"/>
              </w:rPr>
              <w:t>十二</w:t>
            </w:r>
            <w:r w:rsidRPr="00671D26">
              <w:rPr>
                <w:rFonts w:ascii="標楷體" w:eastAsia="標楷體" w:hAnsi="標楷體" w:hint="eastAsia"/>
              </w:rPr>
              <w:t>月</w:t>
            </w:r>
            <w:r w:rsidRPr="00671D26">
              <w:rPr>
                <w:rFonts w:ascii="標楷體" w:eastAsia="標楷體" w:hAnsi="標楷體" w:hint="eastAsia"/>
                <w:u w:val="single"/>
              </w:rPr>
              <w:t>十五</w:t>
            </w:r>
            <w:r w:rsidRPr="00671D26">
              <w:rPr>
                <w:rFonts w:ascii="標楷體" w:eastAsia="標楷體" w:hAnsi="標楷體" w:hint="eastAsia"/>
              </w:rPr>
              <w:t>日金管</w:t>
            </w:r>
            <w:proofErr w:type="gramStart"/>
            <w:r w:rsidRPr="00671D26">
              <w:rPr>
                <w:rFonts w:ascii="標楷體" w:eastAsia="標楷體" w:hAnsi="標楷體" w:hint="eastAsia"/>
              </w:rPr>
              <w:t>證審字第一一</w:t>
            </w:r>
            <w:r w:rsidRPr="00671D26">
              <w:rPr>
                <w:rFonts w:ascii="標楷體" w:eastAsia="標楷體" w:hAnsi="標楷體" w:hint="eastAsia"/>
                <w:u w:val="single"/>
              </w:rPr>
              <w:t>一</w:t>
            </w:r>
            <w:r w:rsidR="007E7EF0" w:rsidRPr="00671D26">
              <w:rPr>
                <w:rFonts w:ascii="標楷體" w:eastAsia="標楷體" w:hAnsi="標楷體" w:hint="eastAsia"/>
              </w:rPr>
              <w:t>Ｏ</w:t>
            </w:r>
            <w:r w:rsidRPr="00671D26">
              <w:rPr>
                <w:rFonts w:ascii="標楷體" w:eastAsia="標楷體" w:hAnsi="標楷體" w:hint="eastAsia"/>
              </w:rPr>
              <w:t>三</w:t>
            </w:r>
            <w:r w:rsidRPr="00671D26">
              <w:rPr>
                <w:rFonts w:ascii="標楷體" w:eastAsia="標楷體" w:hAnsi="標楷體" w:hint="eastAsia"/>
                <w:u w:val="single"/>
              </w:rPr>
              <w:t>八五四四</w:t>
            </w:r>
            <w:r w:rsidR="007E7EF0" w:rsidRPr="00671D26">
              <w:rPr>
                <w:rFonts w:ascii="標楷體" w:eastAsia="標楷體" w:hAnsi="標楷體" w:hint="eastAsia"/>
                <w:u w:val="single"/>
              </w:rPr>
              <w:t>Ｏ</w:t>
            </w:r>
            <w:proofErr w:type="gramEnd"/>
            <w:r w:rsidRPr="00671D26">
              <w:rPr>
                <w:rFonts w:ascii="標楷體" w:eastAsia="標楷體" w:hAnsi="標楷體" w:hint="eastAsia"/>
              </w:rPr>
              <w:t>五號令</w:t>
            </w:r>
            <w:r w:rsidRPr="00671D26">
              <w:rPr>
                <w:rFonts w:ascii="標楷體" w:eastAsia="標楷體" w:hAnsi="標楷體" w:hint="eastAsia"/>
                <w:u w:val="single"/>
              </w:rPr>
              <w:t>及一百十二年三月二十二日金管</w:t>
            </w:r>
            <w:proofErr w:type="gramStart"/>
            <w:r w:rsidRPr="00671D26">
              <w:rPr>
                <w:rFonts w:ascii="標楷體" w:eastAsia="標楷體" w:hAnsi="標楷體" w:hint="eastAsia"/>
                <w:u w:val="single"/>
              </w:rPr>
              <w:t>證審字第一一二</w:t>
            </w:r>
            <w:r w:rsidR="007E7EF0" w:rsidRPr="00671D26">
              <w:rPr>
                <w:rFonts w:ascii="標楷體" w:eastAsia="標楷體" w:hAnsi="標楷體" w:hint="eastAsia"/>
                <w:u w:val="single"/>
              </w:rPr>
              <w:lastRenderedPageBreak/>
              <w:t>Ｏ</w:t>
            </w:r>
            <w:r w:rsidRPr="00671D26">
              <w:rPr>
                <w:rFonts w:ascii="標楷體" w:eastAsia="標楷體" w:hAnsi="標楷體" w:hint="eastAsia"/>
                <w:u w:val="single"/>
              </w:rPr>
              <w:t>三八</w:t>
            </w:r>
            <w:r w:rsidR="007E7EF0" w:rsidRPr="00671D26">
              <w:rPr>
                <w:rFonts w:ascii="標楷體" w:eastAsia="標楷體" w:hAnsi="標楷體" w:hint="eastAsia"/>
                <w:u w:val="single"/>
              </w:rPr>
              <w:t>Ｏ</w:t>
            </w:r>
            <w:proofErr w:type="gramEnd"/>
            <w:r w:rsidRPr="00671D26">
              <w:rPr>
                <w:rFonts w:ascii="標楷體" w:eastAsia="標楷體" w:hAnsi="標楷體" w:hint="eastAsia"/>
                <w:u w:val="single"/>
              </w:rPr>
              <w:t>九八七號令</w:t>
            </w:r>
            <w:r w:rsidRPr="00671D26">
              <w:rPr>
                <w:rFonts w:ascii="標楷體" w:eastAsia="標楷體" w:hAnsi="標楷體" w:hint="eastAsia"/>
              </w:rPr>
              <w:t>，自一百十</w:t>
            </w:r>
            <w:r w:rsidRPr="00671D26">
              <w:rPr>
                <w:rFonts w:ascii="標楷體" w:eastAsia="標楷體" w:hAnsi="標楷體" w:hint="eastAsia"/>
                <w:u w:val="single"/>
              </w:rPr>
              <w:t>三</w:t>
            </w:r>
            <w:r w:rsidRPr="00671D26">
              <w:rPr>
                <w:rFonts w:ascii="標楷體" w:eastAsia="標楷體" w:hAnsi="標楷體" w:hint="eastAsia"/>
              </w:rPr>
              <w:t>年一月一日廢止。</w:t>
            </w:r>
          </w:p>
        </w:tc>
        <w:tc>
          <w:tcPr>
            <w:tcW w:w="3640" w:type="dxa"/>
          </w:tcPr>
          <w:p w14:paraId="20E68ABA" w14:textId="4FEAF3DD" w:rsidR="00120EC9" w:rsidRPr="00671D26" w:rsidRDefault="00120EC9" w:rsidP="004F0151">
            <w:pPr>
              <w:ind w:left="478" w:hangingChars="199" w:hanging="478"/>
              <w:jc w:val="both"/>
              <w:rPr>
                <w:rFonts w:ascii="標楷體" w:eastAsia="標楷體" w:hAnsi="標楷體"/>
              </w:rPr>
            </w:pPr>
            <w:r w:rsidRPr="00671D26">
              <w:rPr>
                <w:rFonts w:ascii="標楷體" w:eastAsia="標楷體" w:hAnsi="標楷體" w:hint="eastAsia"/>
              </w:rPr>
              <w:lastRenderedPageBreak/>
              <w:t>二、本令自中華民國一百十二年一月一日生效；本會一百十年三月三十一日金管</w:t>
            </w:r>
            <w:proofErr w:type="gramStart"/>
            <w:r w:rsidRPr="00671D26">
              <w:rPr>
                <w:rFonts w:ascii="標楷體" w:eastAsia="標楷體" w:hAnsi="標楷體" w:hint="eastAsia"/>
              </w:rPr>
              <w:t>證審字第一一</w:t>
            </w:r>
            <w:r w:rsidR="007E7EF0" w:rsidRPr="00671D26">
              <w:rPr>
                <w:rFonts w:ascii="標楷體" w:eastAsia="標楷體" w:hAnsi="標楷體" w:hint="eastAsia"/>
              </w:rPr>
              <w:t>ＯＯ</w:t>
            </w:r>
            <w:proofErr w:type="gramEnd"/>
            <w:r w:rsidRPr="00671D26">
              <w:rPr>
                <w:rFonts w:ascii="標楷體" w:eastAsia="標楷體" w:hAnsi="標楷體" w:hint="eastAsia"/>
              </w:rPr>
              <w:t>三三五</w:t>
            </w:r>
            <w:proofErr w:type="gramStart"/>
            <w:r w:rsidR="007E7EF0" w:rsidRPr="00671D26">
              <w:rPr>
                <w:rFonts w:ascii="標楷體" w:eastAsia="標楷體" w:hAnsi="標楷體" w:hint="eastAsia"/>
              </w:rPr>
              <w:t>Ｏ</w:t>
            </w:r>
            <w:proofErr w:type="gramEnd"/>
            <w:r w:rsidRPr="00671D26">
              <w:rPr>
                <w:rFonts w:ascii="標楷體" w:eastAsia="標楷體" w:hAnsi="標楷體" w:hint="eastAsia"/>
              </w:rPr>
              <w:t>二三八號令，自一百十二年一月一日廢止。</w:t>
            </w:r>
          </w:p>
        </w:tc>
        <w:tc>
          <w:tcPr>
            <w:tcW w:w="3640" w:type="dxa"/>
          </w:tcPr>
          <w:p w14:paraId="4764C621" w14:textId="4B26CDF8" w:rsidR="00120EC9" w:rsidRPr="00671D26" w:rsidRDefault="00120EC9" w:rsidP="004F0151">
            <w:pPr>
              <w:ind w:left="478" w:hangingChars="199" w:hanging="478"/>
              <w:jc w:val="both"/>
              <w:rPr>
                <w:rFonts w:ascii="標楷體" w:eastAsia="標楷體" w:hAnsi="標楷體"/>
              </w:rPr>
            </w:pPr>
            <w:r w:rsidRPr="00671D26">
              <w:rPr>
                <w:rFonts w:ascii="標楷體" w:eastAsia="標楷體" w:hAnsi="標楷體" w:hint="eastAsia"/>
              </w:rPr>
              <w:t>三、本令自即日生效；前財政部證券暨期貨管理委員會中華民國九十一年十一月十八日台財證</w:t>
            </w:r>
            <w:proofErr w:type="gramStart"/>
            <w:r w:rsidRPr="00671D26">
              <w:rPr>
                <w:rFonts w:ascii="標楷體" w:eastAsia="標楷體" w:hAnsi="標楷體" w:hint="eastAsia"/>
              </w:rPr>
              <w:t>稽</w:t>
            </w:r>
            <w:proofErr w:type="gramEnd"/>
            <w:r w:rsidRPr="00671D26">
              <w:rPr>
                <w:rFonts w:ascii="標楷體" w:eastAsia="標楷體" w:hAnsi="標楷體" w:hint="eastAsia"/>
              </w:rPr>
              <w:t>字第○九一○○○五八○五號函，依本會一百十二年三月二十二日金管</w:t>
            </w:r>
            <w:proofErr w:type="gramStart"/>
            <w:r w:rsidRPr="00671D26">
              <w:rPr>
                <w:rFonts w:ascii="標楷體" w:eastAsia="標楷體" w:hAnsi="標楷體" w:hint="eastAsia"/>
              </w:rPr>
              <w:t>證審</w:t>
            </w:r>
            <w:r w:rsidRPr="00671D26">
              <w:rPr>
                <w:rFonts w:ascii="標楷體" w:eastAsia="標楷體" w:hAnsi="標楷體" w:hint="eastAsia"/>
              </w:rPr>
              <w:lastRenderedPageBreak/>
              <w:t>字</w:t>
            </w:r>
            <w:proofErr w:type="gramEnd"/>
            <w:r w:rsidRPr="00671D26">
              <w:rPr>
                <w:rFonts w:ascii="標楷體" w:eastAsia="標楷體" w:hAnsi="標楷體" w:hint="eastAsia"/>
              </w:rPr>
              <w:t>第一一二○三八○九八七三號函，自即日停止適用。</w:t>
            </w:r>
          </w:p>
        </w:tc>
        <w:tc>
          <w:tcPr>
            <w:tcW w:w="3640" w:type="dxa"/>
          </w:tcPr>
          <w:p w14:paraId="0011C18D" w14:textId="006693F6" w:rsidR="00120EC9" w:rsidRPr="00671D26" w:rsidRDefault="00857E7B" w:rsidP="004F0151">
            <w:pPr>
              <w:jc w:val="both"/>
              <w:rPr>
                <w:rFonts w:ascii="標楷體" w:eastAsia="標楷體" w:hAnsi="標楷體"/>
              </w:rPr>
            </w:pPr>
            <w:proofErr w:type="gramStart"/>
            <w:r w:rsidRPr="00671D26">
              <w:rPr>
                <w:rFonts w:ascii="標楷體" w:eastAsia="標楷體" w:hAnsi="標楷體" w:hint="eastAsia"/>
              </w:rPr>
              <w:lastRenderedPageBreak/>
              <w:t>配合興櫃戰略</w:t>
            </w:r>
            <w:proofErr w:type="gramEnd"/>
            <w:r w:rsidRPr="00671D26">
              <w:rPr>
                <w:rFonts w:ascii="標楷體" w:eastAsia="標楷體" w:hAnsi="標楷體" w:hint="eastAsia"/>
              </w:rPr>
              <w:t>新板與一般板市場預計自</w:t>
            </w:r>
            <w:r w:rsidR="00BF6571" w:rsidRPr="00671D26">
              <w:rPr>
                <w:rFonts w:ascii="標楷體" w:eastAsia="標楷體" w:hAnsi="標楷體" w:hint="eastAsia"/>
              </w:rPr>
              <w:t>一百十三年一月一日</w:t>
            </w:r>
            <w:r w:rsidRPr="00671D26">
              <w:rPr>
                <w:rFonts w:ascii="標楷體" w:eastAsia="標楷體" w:hAnsi="標楷體" w:hint="eastAsia"/>
              </w:rPr>
              <w:t>起整</w:t>
            </w:r>
            <w:proofErr w:type="gramStart"/>
            <w:r w:rsidRPr="00671D26">
              <w:rPr>
                <w:rFonts w:ascii="標楷體" w:eastAsia="標楷體" w:hAnsi="標楷體" w:hint="eastAsia"/>
              </w:rPr>
              <w:t>併</w:t>
            </w:r>
            <w:proofErr w:type="gramEnd"/>
            <w:r w:rsidRPr="00671D26">
              <w:rPr>
                <w:rFonts w:ascii="標楷體" w:eastAsia="標楷體" w:hAnsi="標楷體" w:hint="eastAsia"/>
              </w:rPr>
              <w:t>，</w:t>
            </w:r>
            <w:r w:rsidR="00120EC9" w:rsidRPr="00671D26">
              <w:rPr>
                <w:rFonts w:ascii="標楷體" w:eastAsia="標楷體" w:hAnsi="標楷體" w:hint="eastAsia"/>
              </w:rPr>
              <w:t>明定本令自</w:t>
            </w:r>
            <w:r w:rsidRPr="00671D26">
              <w:rPr>
                <w:rFonts w:ascii="標楷體" w:eastAsia="標楷體" w:hAnsi="標楷體" w:hint="eastAsia"/>
              </w:rPr>
              <w:t>當日</w:t>
            </w:r>
            <w:r w:rsidR="00120EC9" w:rsidRPr="00671D26">
              <w:rPr>
                <w:rFonts w:ascii="標楷體" w:eastAsia="標楷體" w:hAnsi="標楷體" w:hint="eastAsia"/>
              </w:rPr>
              <w:t>生效，同日廢止本會</w:t>
            </w:r>
            <w:r w:rsidR="006644EF" w:rsidRPr="00671D26">
              <w:rPr>
                <w:rFonts w:ascii="標楷體" w:eastAsia="標楷體" w:hAnsi="標楷體" w:hint="eastAsia"/>
              </w:rPr>
              <w:t>一百十一年十二月十五日</w:t>
            </w:r>
            <w:r w:rsidR="0032334F" w:rsidRPr="00671D26">
              <w:rPr>
                <w:rFonts w:ascii="標楷體" w:eastAsia="標楷體" w:hAnsi="標楷體" w:hint="eastAsia"/>
              </w:rPr>
              <w:t>金管</w:t>
            </w:r>
            <w:proofErr w:type="gramStart"/>
            <w:r w:rsidR="0032334F" w:rsidRPr="00671D26">
              <w:rPr>
                <w:rFonts w:ascii="標楷體" w:eastAsia="標楷體" w:hAnsi="標楷體" w:hint="eastAsia"/>
              </w:rPr>
              <w:t>證審字第</w:t>
            </w:r>
            <w:r w:rsidR="006644EF" w:rsidRPr="00671D26">
              <w:rPr>
                <w:rFonts w:ascii="標楷體" w:eastAsia="標楷體" w:hAnsi="標楷體" w:hint="eastAsia"/>
              </w:rPr>
              <w:t>一一一</w:t>
            </w:r>
            <w:r w:rsidR="00BF6EB6" w:rsidRPr="00671D26">
              <w:rPr>
                <w:rFonts w:ascii="新細明體" w:eastAsia="新細明體" w:hAnsi="新細明體" w:cs="新細明體" w:hint="eastAsia"/>
              </w:rPr>
              <w:t>Ｏ</w:t>
            </w:r>
            <w:r w:rsidR="006644EF" w:rsidRPr="00671D26">
              <w:rPr>
                <w:rFonts w:ascii="標楷體" w:eastAsia="標楷體" w:hAnsi="標楷體" w:cs="標楷體" w:hint="eastAsia"/>
              </w:rPr>
              <w:t>三八五四四</w:t>
            </w:r>
            <w:r w:rsidR="00BF6EB6" w:rsidRPr="00671D26">
              <w:rPr>
                <w:rFonts w:ascii="新細明體" w:eastAsia="新細明體" w:hAnsi="新細明體" w:cs="新細明體" w:hint="eastAsia"/>
              </w:rPr>
              <w:t>Ｏ</w:t>
            </w:r>
            <w:proofErr w:type="gramEnd"/>
            <w:r w:rsidR="006644EF" w:rsidRPr="00671D26">
              <w:rPr>
                <w:rFonts w:ascii="標楷體" w:eastAsia="標楷體" w:hAnsi="標楷體" w:cs="標楷體" w:hint="eastAsia"/>
              </w:rPr>
              <w:t>五</w:t>
            </w:r>
            <w:r w:rsidR="0032334F" w:rsidRPr="00671D26">
              <w:rPr>
                <w:rFonts w:ascii="標楷體" w:eastAsia="標楷體" w:hAnsi="標楷體" w:hint="eastAsia"/>
              </w:rPr>
              <w:t>號令及</w:t>
            </w:r>
            <w:r w:rsidR="006644EF" w:rsidRPr="00671D26">
              <w:rPr>
                <w:rFonts w:ascii="標楷體" w:eastAsia="標楷體" w:hAnsi="標楷體" w:hint="eastAsia"/>
              </w:rPr>
              <w:t>一百十二年三月二</w:t>
            </w:r>
            <w:r w:rsidR="006644EF" w:rsidRPr="00671D26">
              <w:rPr>
                <w:rFonts w:ascii="標楷體" w:eastAsia="標楷體" w:hAnsi="標楷體" w:hint="eastAsia"/>
              </w:rPr>
              <w:lastRenderedPageBreak/>
              <w:t>十二日</w:t>
            </w:r>
            <w:r w:rsidR="0032334F" w:rsidRPr="00671D26">
              <w:rPr>
                <w:rFonts w:ascii="標楷體" w:eastAsia="標楷體" w:hAnsi="標楷體" w:hint="eastAsia"/>
              </w:rPr>
              <w:t>金管</w:t>
            </w:r>
            <w:proofErr w:type="gramStart"/>
            <w:r w:rsidR="0032334F" w:rsidRPr="00671D26">
              <w:rPr>
                <w:rFonts w:ascii="標楷體" w:eastAsia="標楷體" w:hAnsi="標楷體" w:hint="eastAsia"/>
              </w:rPr>
              <w:t>證審字第</w:t>
            </w:r>
            <w:r w:rsidR="006644EF" w:rsidRPr="00671D26">
              <w:rPr>
                <w:rFonts w:ascii="標楷體" w:eastAsia="標楷體" w:hAnsi="標楷體" w:hint="eastAsia"/>
              </w:rPr>
              <w:t>一一二</w:t>
            </w:r>
            <w:r w:rsidR="00BF6EB6" w:rsidRPr="00671D26">
              <w:rPr>
                <w:rFonts w:ascii="新細明體" w:eastAsia="新細明體" w:hAnsi="新細明體" w:cs="新細明體" w:hint="eastAsia"/>
              </w:rPr>
              <w:t>Ｏ</w:t>
            </w:r>
            <w:r w:rsidR="006644EF" w:rsidRPr="00671D26">
              <w:rPr>
                <w:rFonts w:ascii="標楷體" w:eastAsia="標楷體" w:hAnsi="標楷體" w:cs="標楷體" w:hint="eastAsia"/>
              </w:rPr>
              <w:t>三八</w:t>
            </w:r>
            <w:r w:rsidR="00BF6EB6" w:rsidRPr="00671D26">
              <w:rPr>
                <w:rFonts w:ascii="新細明體" w:eastAsia="新細明體" w:hAnsi="新細明體" w:cs="新細明體" w:hint="eastAsia"/>
              </w:rPr>
              <w:t>Ｏ</w:t>
            </w:r>
            <w:proofErr w:type="gramEnd"/>
            <w:r w:rsidR="006644EF" w:rsidRPr="00671D26">
              <w:rPr>
                <w:rFonts w:ascii="標楷體" w:eastAsia="標楷體" w:hAnsi="標楷體" w:cs="標楷體" w:hint="eastAsia"/>
              </w:rPr>
              <w:t>九八七</w:t>
            </w:r>
            <w:r w:rsidR="0032334F" w:rsidRPr="00671D26">
              <w:rPr>
                <w:rFonts w:ascii="標楷體" w:eastAsia="標楷體" w:hAnsi="標楷體" w:hint="eastAsia"/>
              </w:rPr>
              <w:t>號令</w:t>
            </w:r>
            <w:r w:rsidR="00120EC9" w:rsidRPr="00671D26">
              <w:rPr>
                <w:rFonts w:ascii="標楷體" w:eastAsia="標楷體" w:hAnsi="標楷體" w:hint="eastAsia"/>
              </w:rPr>
              <w:t>。</w:t>
            </w:r>
          </w:p>
        </w:tc>
      </w:tr>
    </w:tbl>
    <w:p w14:paraId="18B81C11" w14:textId="77777777" w:rsidR="00D42F72" w:rsidRPr="00671D26" w:rsidRDefault="00D42F72" w:rsidP="004F0151">
      <w:pPr>
        <w:jc w:val="both"/>
        <w:rPr>
          <w:rFonts w:ascii="標楷體" w:eastAsia="標楷體" w:hAnsi="標楷體"/>
        </w:rPr>
      </w:pPr>
    </w:p>
    <w:sectPr w:rsidR="00D42F72" w:rsidRPr="00671D26" w:rsidSect="00C75379">
      <w:footerReference w:type="default" r:id="rId7"/>
      <w:pgSz w:w="16838" w:h="11906" w:orient="landscape"/>
      <w:pgMar w:top="1418" w:right="1134" w:bottom="1418" w:left="1134" w:header="851" w:footer="2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454A" w14:textId="77777777" w:rsidR="00A74BDE" w:rsidRDefault="00A74BDE" w:rsidP="00C75379">
      <w:r>
        <w:separator/>
      </w:r>
    </w:p>
  </w:endnote>
  <w:endnote w:type="continuationSeparator" w:id="0">
    <w:p w14:paraId="308BDA51" w14:textId="77777777" w:rsidR="00A74BDE" w:rsidRDefault="00A74BDE" w:rsidP="00C7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976168"/>
      <w:docPartObj>
        <w:docPartGallery w:val="Page Numbers (Bottom of Page)"/>
        <w:docPartUnique/>
      </w:docPartObj>
    </w:sdtPr>
    <w:sdtContent>
      <w:sdt>
        <w:sdtPr>
          <w:id w:val="1728636285"/>
          <w:docPartObj>
            <w:docPartGallery w:val="Page Numbers (Top of Page)"/>
            <w:docPartUnique/>
          </w:docPartObj>
        </w:sdtPr>
        <w:sdtContent>
          <w:p w14:paraId="10342E91" w14:textId="2AE1E216" w:rsidR="00C75379" w:rsidRDefault="00C75379">
            <w:pPr>
              <w:pStyle w:val="a7"/>
              <w:jc w:val="center"/>
            </w:pPr>
            <w:r>
              <w:rPr>
                <w:lang w:val="zh-TW"/>
              </w:rPr>
              <w:t xml:space="preserve"> </w:t>
            </w:r>
            <w:r w:rsidR="002828B0" w:rsidRPr="002828B0">
              <w:rPr>
                <w:rFonts w:ascii="Times New Roman" w:eastAsia="標楷體" w:hAnsi="Times New Roman" w:cs="Times New Roman"/>
                <w:lang w:val="zh-TW"/>
              </w:rPr>
              <w:t>附件</w:t>
            </w:r>
            <w:r w:rsidR="002828B0" w:rsidRPr="002828B0">
              <w:rPr>
                <w:rFonts w:ascii="Times New Roman" w:eastAsia="標楷體" w:hAnsi="Times New Roman" w:cs="Times New Roman"/>
                <w:lang w:val="zh-TW"/>
              </w:rPr>
              <w:t>6</w:t>
            </w:r>
            <w:r w:rsidR="002828B0" w:rsidRPr="002828B0">
              <w:rPr>
                <w:rFonts w:ascii="Times New Roman" w:eastAsia="標楷體" w:hAnsi="Times New Roman" w:cs="Times New Roman"/>
                <w:lang w:val="zh-TW"/>
              </w:rPr>
              <w:t>之</w:t>
            </w:r>
            <w:r w:rsidRPr="00E01FA2">
              <w:rPr>
                <w:sz w:val="24"/>
                <w:szCs w:val="24"/>
              </w:rPr>
              <w:fldChar w:fldCharType="begin"/>
            </w:r>
            <w:r w:rsidRPr="00E01FA2">
              <w:instrText>PAGE</w:instrText>
            </w:r>
            <w:r w:rsidRPr="00E01FA2">
              <w:rPr>
                <w:sz w:val="24"/>
                <w:szCs w:val="24"/>
              </w:rPr>
              <w:fldChar w:fldCharType="separate"/>
            </w:r>
            <w:r w:rsidRPr="00E01FA2">
              <w:rPr>
                <w:lang w:val="zh-TW"/>
              </w:rPr>
              <w:t>2</w:t>
            </w:r>
            <w:r w:rsidRPr="00E01FA2">
              <w:rPr>
                <w:sz w:val="24"/>
                <w:szCs w:val="24"/>
              </w:rPr>
              <w:fldChar w:fldCharType="end"/>
            </w:r>
          </w:p>
        </w:sdtContent>
      </w:sdt>
    </w:sdtContent>
  </w:sdt>
  <w:p w14:paraId="0087685D" w14:textId="77777777" w:rsidR="00C75379" w:rsidRDefault="00C753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25E4" w14:textId="77777777" w:rsidR="00A74BDE" w:rsidRDefault="00A74BDE" w:rsidP="00C75379">
      <w:r>
        <w:separator/>
      </w:r>
    </w:p>
  </w:footnote>
  <w:footnote w:type="continuationSeparator" w:id="0">
    <w:p w14:paraId="69680690" w14:textId="77777777" w:rsidR="00A74BDE" w:rsidRDefault="00A74BDE" w:rsidP="00C7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E2BFC"/>
    <w:multiLevelType w:val="hybridMultilevel"/>
    <w:tmpl w:val="F1D61F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3360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35"/>
    <w:rsid w:val="0001049B"/>
    <w:rsid w:val="000335E5"/>
    <w:rsid w:val="0004507D"/>
    <w:rsid w:val="0006435B"/>
    <w:rsid w:val="000669E7"/>
    <w:rsid w:val="00091919"/>
    <w:rsid w:val="000C2E14"/>
    <w:rsid w:val="000E1C9A"/>
    <w:rsid w:val="000F2005"/>
    <w:rsid w:val="000F642C"/>
    <w:rsid w:val="0010057E"/>
    <w:rsid w:val="00120EC9"/>
    <w:rsid w:val="00136327"/>
    <w:rsid w:val="00151ED4"/>
    <w:rsid w:val="00160580"/>
    <w:rsid w:val="001636CF"/>
    <w:rsid w:val="00165E8E"/>
    <w:rsid w:val="001822EF"/>
    <w:rsid w:val="0018463C"/>
    <w:rsid w:val="001A2505"/>
    <w:rsid w:val="001A7D19"/>
    <w:rsid w:val="001D15F2"/>
    <w:rsid w:val="001F0797"/>
    <w:rsid w:val="0022051E"/>
    <w:rsid w:val="0022756D"/>
    <w:rsid w:val="00262E46"/>
    <w:rsid w:val="002730B9"/>
    <w:rsid w:val="002828B0"/>
    <w:rsid w:val="00282E05"/>
    <w:rsid w:val="002845D9"/>
    <w:rsid w:val="00284D5B"/>
    <w:rsid w:val="00287D01"/>
    <w:rsid w:val="002A6423"/>
    <w:rsid w:val="002D1CDE"/>
    <w:rsid w:val="00321069"/>
    <w:rsid w:val="0032334F"/>
    <w:rsid w:val="00324262"/>
    <w:rsid w:val="00331521"/>
    <w:rsid w:val="00331BE0"/>
    <w:rsid w:val="00410633"/>
    <w:rsid w:val="00422E7D"/>
    <w:rsid w:val="004270AA"/>
    <w:rsid w:val="00453331"/>
    <w:rsid w:val="00473DD5"/>
    <w:rsid w:val="00484988"/>
    <w:rsid w:val="004C7D03"/>
    <w:rsid w:val="004D4FE9"/>
    <w:rsid w:val="004F0151"/>
    <w:rsid w:val="0051250D"/>
    <w:rsid w:val="00512D5F"/>
    <w:rsid w:val="00525B0C"/>
    <w:rsid w:val="00571A0D"/>
    <w:rsid w:val="005A5587"/>
    <w:rsid w:val="005B3C35"/>
    <w:rsid w:val="005C0CA3"/>
    <w:rsid w:val="005C3B50"/>
    <w:rsid w:val="005D2957"/>
    <w:rsid w:val="005D4E86"/>
    <w:rsid w:val="005F09B2"/>
    <w:rsid w:val="00610325"/>
    <w:rsid w:val="006136F9"/>
    <w:rsid w:val="00614D94"/>
    <w:rsid w:val="00617D52"/>
    <w:rsid w:val="006644EF"/>
    <w:rsid w:val="00671D26"/>
    <w:rsid w:val="006F44FC"/>
    <w:rsid w:val="006F5F25"/>
    <w:rsid w:val="007052D2"/>
    <w:rsid w:val="007246FF"/>
    <w:rsid w:val="00744BED"/>
    <w:rsid w:val="0076206F"/>
    <w:rsid w:val="00786249"/>
    <w:rsid w:val="00792A20"/>
    <w:rsid w:val="007D3C7B"/>
    <w:rsid w:val="007D48CF"/>
    <w:rsid w:val="007D7760"/>
    <w:rsid w:val="007E0DB2"/>
    <w:rsid w:val="007E7EF0"/>
    <w:rsid w:val="00812F5B"/>
    <w:rsid w:val="00815D62"/>
    <w:rsid w:val="00844350"/>
    <w:rsid w:val="008543D6"/>
    <w:rsid w:val="00857E7B"/>
    <w:rsid w:val="00870051"/>
    <w:rsid w:val="008C03D9"/>
    <w:rsid w:val="008E64B9"/>
    <w:rsid w:val="008E68B1"/>
    <w:rsid w:val="008E76EA"/>
    <w:rsid w:val="00926A8C"/>
    <w:rsid w:val="0097005F"/>
    <w:rsid w:val="00970D23"/>
    <w:rsid w:val="00975320"/>
    <w:rsid w:val="009A6E94"/>
    <w:rsid w:val="009D08D4"/>
    <w:rsid w:val="009D3907"/>
    <w:rsid w:val="009D7219"/>
    <w:rsid w:val="009F6489"/>
    <w:rsid w:val="00A14574"/>
    <w:rsid w:val="00A25FFF"/>
    <w:rsid w:val="00A2664A"/>
    <w:rsid w:val="00A3503F"/>
    <w:rsid w:val="00A4137E"/>
    <w:rsid w:val="00A5386F"/>
    <w:rsid w:val="00A658E3"/>
    <w:rsid w:val="00A74BDE"/>
    <w:rsid w:val="00A86B30"/>
    <w:rsid w:val="00A93BB2"/>
    <w:rsid w:val="00AC53A3"/>
    <w:rsid w:val="00AD45B1"/>
    <w:rsid w:val="00AE02BC"/>
    <w:rsid w:val="00AF4550"/>
    <w:rsid w:val="00AF57C8"/>
    <w:rsid w:val="00B05860"/>
    <w:rsid w:val="00B17259"/>
    <w:rsid w:val="00B22103"/>
    <w:rsid w:val="00B4684F"/>
    <w:rsid w:val="00BC1CEE"/>
    <w:rsid w:val="00BF6571"/>
    <w:rsid w:val="00BF6EB6"/>
    <w:rsid w:val="00C133EE"/>
    <w:rsid w:val="00C13B7B"/>
    <w:rsid w:val="00C147C7"/>
    <w:rsid w:val="00C21CEA"/>
    <w:rsid w:val="00C21F19"/>
    <w:rsid w:val="00C35A08"/>
    <w:rsid w:val="00C538B6"/>
    <w:rsid w:val="00C67360"/>
    <w:rsid w:val="00C73EDA"/>
    <w:rsid w:val="00C75379"/>
    <w:rsid w:val="00C906AF"/>
    <w:rsid w:val="00C90F10"/>
    <w:rsid w:val="00C91003"/>
    <w:rsid w:val="00CA644A"/>
    <w:rsid w:val="00CA7259"/>
    <w:rsid w:val="00CB7A78"/>
    <w:rsid w:val="00CC4BB7"/>
    <w:rsid w:val="00CF5F2A"/>
    <w:rsid w:val="00D00A3C"/>
    <w:rsid w:val="00D422AB"/>
    <w:rsid w:val="00D42F72"/>
    <w:rsid w:val="00D77285"/>
    <w:rsid w:val="00D93406"/>
    <w:rsid w:val="00DA75DD"/>
    <w:rsid w:val="00DD3CBC"/>
    <w:rsid w:val="00E01FA2"/>
    <w:rsid w:val="00E20F24"/>
    <w:rsid w:val="00E269F8"/>
    <w:rsid w:val="00E37222"/>
    <w:rsid w:val="00E4416F"/>
    <w:rsid w:val="00EA21C4"/>
    <w:rsid w:val="00EA7060"/>
    <w:rsid w:val="00EE6812"/>
    <w:rsid w:val="00F028BF"/>
    <w:rsid w:val="00F364AA"/>
    <w:rsid w:val="00F8304E"/>
    <w:rsid w:val="00F9768E"/>
    <w:rsid w:val="00F97A73"/>
    <w:rsid w:val="00FB54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5984D"/>
  <w15:chartTrackingRefBased/>
  <w15:docId w15:val="{DCA33580-1F6A-4BE3-B18F-C1A77A24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1CEA"/>
    <w:pPr>
      <w:ind w:leftChars="200" w:left="480"/>
    </w:pPr>
  </w:style>
  <w:style w:type="paragraph" w:styleId="a5">
    <w:name w:val="header"/>
    <w:basedOn w:val="a"/>
    <w:link w:val="a6"/>
    <w:uiPriority w:val="99"/>
    <w:unhideWhenUsed/>
    <w:rsid w:val="00C75379"/>
    <w:pPr>
      <w:tabs>
        <w:tab w:val="center" w:pos="4153"/>
        <w:tab w:val="right" w:pos="8306"/>
      </w:tabs>
      <w:snapToGrid w:val="0"/>
    </w:pPr>
    <w:rPr>
      <w:sz w:val="20"/>
      <w:szCs w:val="20"/>
    </w:rPr>
  </w:style>
  <w:style w:type="character" w:customStyle="1" w:styleId="a6">
    <w:name w:val="頁首 字元"/>
    <w:basedOn w:val="a0"/>
    <w:link w:val="a5"/>
    <w:uiPriority w:val="99"/>
    <w:rsid w:val="00C75379"/>
    <w:rPr>
      <w:sz w:val="20"/>
      <w:szCs w:val="20"/>
      <w14:ligatures w14:val="none"/>
    </w:rPr>
  </w:style>
  <w:style w:type="paragraph" w:styleId="a7">
    <w:name w:val="footer"/>
    <w:basedOn w:val="a"/>
    <w:link w:val="a8"/>
    <w:uiPriority w:val="99"/>
    <w:unhideWhenUsed/>
    <w:rsid w:val="00C75379"/>
    <w:pPr>
      <w:tabs>
        <w:tab w:val="center" w:pos="4153"/>
        <w:tab w:val="right" w:pos="8306"/>
      </w:tabs>
      <w:snapToGrid w:val="0"/>
    </w:pPr>
    <w:rPr>
      <w:sz w:val="20"/>
      <w:szCs w:val="20"/>
    </w:rPr>
  </w:style>
  <w:style w:type="character" w:customStyle="1" w:styleId="a8">
    <w:name w:val="頁尾 字元"/>
    <w:basedOn w:val="a0"/>
    <w:link w:val="a7"/>
    <w:uiPriority w:val="99"/>
    <w:rsid w:val="00C75379"/>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471</Words>
  <Characters>2691</Characters>
  <Application>Microsoft Office Word</Application>
  <DocSecurity>0</DocSecurity>
  <Lines>22</Lines>
  <Paragraphs>6</Paragraphs>
  <ScaleCrop>false</ScaleCrop>
  <Company>Hewlett-Packard Company</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王長安cawang</dc:creator>
  <cp:keywords/>
  <dc:description/>
  <cp:lastModifiedBy>陳湘琴chenjuli</cp:lastModifiedBy>
  <cp:revision>4</cp:revision>
  <cp:lastPrinted>2023-09-11T01:46:00Z</cp:lastPrinted>
  <dcterms:created xsi:type="dcterms:W3CDTF">2024-01-02T07:19:00Z</dcterms:created>
  <dcterms:modified xsi:type="dcterms:W3CDTF">2024-01-02T07:22:00Z</dcterms:modified>
</cp:coreProperties>
</file>